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A7" w:rsidRPr="00BE2CAF" w:rsidRDefault="00983EA7" w:rsidP="00BE2CAF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</w:pPr>
      <w:r w:rsidRPr="00BE2CAF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>Вид спора: налоговые споры</w:t>
      </w:r>
    </w:p>
    <w:p w:rsidR="00983EA7" w:rsidRPr="00BE2CAF" w:rsidRDefault="00983EA7" w:rsidP="00BE2CAF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</w:pPr>
      <w:r w:rsidRPr="00BE2CAF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 xml:space="preserve">Категория налогоплательщика: юридическое лицо </w:t>
      </w:r>
    </w:p>
    <w:p w:rsidR="00983EA7" w:rsidRPr="00BE2CAF" w:rsidRDefault="00983EA7" w:rsidP="00BE2CAF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</w:pPr>
      <w:r w:rsidRPr="00BE2CAF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 xml:space="preserve">Вид налога: </w:t>
      </w:r>
      <w:r w:rsidR="005F3045" w:rsidRPr="00BE2CAF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 xml:space="preserve">КПН и </w:t>
      </w:r>
      <w:r w:rsidRPr="00BE2CAF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>НДС</w:t>
      </w:r>
    </w:p>
    <w:p w:rsidR="00983EA7" w:rsidRPr="00A96E39" w:rsidRDefault="00983EA7" w:rsidP="00983EA7">
      <w:pPr>
        <w:spacing w:after="0"/>
        <w:rPr>
          <w:szCs w:val="28"/>
          <w:lang w:val="kk-KZ"/>
        </w:rPr>
      </w:pPr>
      <w:bookmarkStart w:id="0" w:name="_GoBack"/>
      <w:bookmarkEnd w:id="0"/>
    </w:p>
    <w:p w:rsidR="00983EA7" w:rsidRPr="00983EA7" w:rsidRDefault="00983EA7" w:rsidP="00983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Министерством финансов Республики Казахстан (далее-уполномоченный орган) получена апелляционная жалоба Компании «</w:t>
      </w:r>
      <w:r w:rsidR="003714E9">
        <w:rPr>
          <w:rFonts w:ascii="Times New Roman" w:hAnsi="Times New Roman"/>
          <w:bCs/>
          <w:sz w:val="28"/>
          <w:szCs w:val="28"/>
        </w:rPr>
        <w:t>М</w:t>
      </w: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» на уведомление о результатах проверки территориального Департамента государственных доходов (далее – </w:t>
      </w:r>
      <w:r w:rsidR="005F7A3B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налоговый орган</w:t>
      </w: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) </w:t>
      </w:r>
      <w:r w:rsidR="005F3045" w:rsidRPr="00AC60E1">
        <w:rPr>
          <w:rFonts w:ascii="Times New Roman" w:hAnsi="Times New Roman"/>
          <w:sz w:val="28"/>
          <w:szCs w:val="28"/>
        </w:rPr>
        <w:t>о начислении корпоративного подоходного налога с юридических лиц, за исключением поступлений от организаций нефтяного сектора (КПН), налога на добавленную стоимость на произведенные товары, выполненные работы и оказанные услуги на территории Республики Казахстан (НДС)</w:t>
      </w: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</w:t>
      </w:r>
    </w:p>
    <w:p w:rsidR="00D27972" w:rsidRDefault="00983EA7" w:rsidP="004B604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Как следует из материалов дела, налоговым органом </w:t>
      </w:r>
      <w:r w:rsidR="00D655EA" w:rsidRPr="00D655EA">
        <w:rPr>
          <w:rFonts w:ascii="Times New Roman" w:hAnsi="Times New Roman"/>
          <w:sz w:val="28"/>
          <w:szCs w:val="28"/>
        </w:rPr>
        <w:t xml:space="preserve">проведена </w:t>
      </w:r>
      <w:r w:rsidR="004A7905">
        <w:rPr>
          <w:rFonts w:ascii="Times New Roman" w:hAnsi="Times New Roman"/>
          <w:sz w:val="28"/>
          <w:szCs w:val="28"/>
        </w:rPr>
        <w:t>комплексная</w:t>
      </w:r>
      <w:r w:rsidR="00D655EA" w:rsidRPr="00D655EA">
        <w:rPr>
          <w:rFonts w:ascii="Times New Roman" w:hAnsi="Times New Roman"/>
          <w:sz w:val="28"/>
          <w:szCs w:val="28"/>
        </w:rPr>
        <w:t xml:space="preserve"> налоговая проверка по </w:t>
      </w:r>
      <w:r w:rsidR="00CD4162" w:rsidRPr="00AC60E1">
        <w:rPr>
          <w:rFonts w:ascii="Times New Roman" w:hAnsi="Times New Roman"/>
          <w:sz w:val="28"/>
          <w:szCs w:val="28"/>
        </w:rPr>
        <w:t xml:space="preserve">вопросу исполнения налогового обязательства по отдельным видам налогов и (или) других обязательных платежей в бюджет за период с 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01.01.20</w:t>
      </w:r>
      <w:r w:rsidR="00575D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575DF8" w:rsidRPr="0065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75D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31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5D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12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575D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4B6041" w:rsidRPr="008947CE">
        <w:rPr>
          <w:rFonts w:ascii="Times New Roman" w:hAnsi="Times New Roman" w:cs="Times New Roman"/>
          <w:sz w:val="28"/>
          <w:szCs w:val="28"/>
        </w:rPr>
        <w:t>.</w:t>
      </w:r>
      <w:r w:rsidR="00CD4162" w:rsidRPr="00AC60E1">
        <w:rPr>
          <w:rFonts w:ascii="Times New Roman" w:hAnsi="Times New Roman"/>
          <w:sz w:val="28"/>
          <w:szCs w:val="28"/>
        </w:rPr>
        <w:t xml:space="preserve">, по результатам которой вынесено уведомление о начислении </w:t>
      </w:r>
      <w:r w:rsidR="00CD4162">
        <w:rPr>
          <w:rFonts w:ascii="Times New Roman" w:hAnsi="Times New Roman"/>
          <w:sz w:val="28"/>
          <w:szCs w:val="28"/>
        </w:rPr>
        <w:t>КПН</w:t>
      </w:r>
      <w:r w:rsidR="00CD4162" w:rsidRPr="00AC60E1">
        <w:rPr>
          <w:rFonts w:ascii="Times New Roman" w:hAnsi="Times New Roman"/>
          <w:sz w:val="28"/>
          <w:szCs w:val="28"/>
        </w:rPr>
        <w:t xml:space="preserve"> в сумме налога </w:t>
      </w:r>
      <w:r w:rsidR="00575DF8">
        <w:rPr>
          <w:rFonts w:ascii="Times New Roman" w:hAnsi="Times New Roman" w:cs="Times New Roman"/>
          <w:sz w:val="28"/>
          <w:szCs w:val="28"/>
          <w:lang w:val="ru-RU"/>
        </w:rPr>
        <w:t>217 495,2</w:t>
      </w:r>
      <w:r w:rsidR="00575DF8" w:rsidRPr="00654B17">
        <w:rPr>
          <w:rFonts w:ascii="Times New Roman" w:hAnsi="Times New Roman" w:cs="Times New Roman"/>
          <w:sz w:val="28"/>
          <w:szCs w:val="28"/>
        </w:rPr>
        <w:t xml:space="preserve"> </w:t>
      </w:r>
      <w:r w:rsidR="00CD4162" w:rsidRPr="00AC60E1">
        <w:rPr>
          <w:rFonts w:ascii="Times New Roman" w:hAnsi="Times New Roman"/>
          <w:sz w:val="28"/>
          <w:szCs w:val="28"/>
        </w:rPr>
        <w:t xml:space="preserve">тыс.тенге и пени </w:t>
      </w:r>
      <w:r w:rsidR="00575DF8">
        <w:rPr>
          <w:rFonts w:ascii="Times New Roman" w:hAnsi="Times New Roman" w:cs="Times New Roman"/>
          <w:sz w:val="28"/>
          <w:szCs w:val="28"/>
          <w:lang w:val="ru-RU"/>
        </w:rPr>
        <w:t>82 191,8</w:t>
      </w:r>
      <w:r w:rsidR="004B6041" w:rsidRPr="008947CE">
        <w:rPr>
          <w:rFonts w:ascii="Times New Roman" w:hAnsi="Times New Roman" w:cs="Times New Roman"/>
          <w:sz w:val="28"/>
          <w:szCs w:val="28"/>
        </w:rPr>
        <w:t xml:space="preserve"> </w:t>
      </w:r>
      <w:r w:rsidR="00CD4162" w:rsidRPr="00AC60E1">
        <w:rPr>
          <w:rFonts w:ascii="Times New Roman" w:hAnsi="Times New Roman"/>
          <w:sz w:val="28"/>
          <w:szCs w:val="28"/>
        </w:rPr>
        <w:t xml:space="preserve">тыс.тенге, </w:t>
      </w:r>
      <w:r w:rsidR="00CD4162">
        <w:rPr>
          <w:rFonts w:ascii="Times New Roman" w:hAnsi="Times New Roman"/>
          <w:sz w:val="28"/>
          <w:szCs w:val="28"/>
        </w:rPr>
        <w:t>НДС</w:t>
      </w:r>
      <w:r w:rsidR="00CD4162" w:rsidRPr="00AC60E1">
        <w:rPr>
          <w:rFonts w:ascii="Times New Roman" w:hAnsi="Times New Roman"/>
          <w:sz w:val="28"/>
          <w:szCs w:val="28"/>
        </w:rPr>
        <w:t xml:space="preserve"> в сумме налога </w:t>
      </w:r>
      <w:r w:rsidR="00575DF8">
        <w:rPr>
          <w:rFonts w:ascii="Times New Roman" w:hAnsi="Times New Roman" w:cs="Times New Roman"/>
          <w:sz w:val="28"/>
          <w:szCs w:val="28"/>
          <w:lang w:val="ru-RU"/>
        </w:rPr>
        <w:t>130 497,1</w:t>
      </w:r>
      <w:r w:rsidR="00575DF8" w:rsidRPr="00654B17">
        <w:rPr>
          <w:rFonts w:ascii="Times New Roman" w:hAnsi="Times New Roman" w:cs="Times New Roman"/>
          <w:sz w:val="28"/>
          <w:szCs w:val="28"/>
        </w:rPr>
        <w:t xml:space="preserve"> </w:t>
      </w:r>
      <w:r w:rsidR="00CD4162" w:rsidRPr="00AC60E1">
        <w:rPr>
          <w:rFonts w:ascii="Times New Roman" w:hAnsi="Times New Roman"/>
          <w:sz w:val="28"/>
          <w:szCs w:val="28"/>
        </w:rPr>
        <w:t xml:space="preserve">тыс.тенге и пени </w:t>
      </w:r>
      <w:r w:rsidR="00575DF8">
        <w:rPr>
          <w:rFonts w:ascii="Times New Roman" w:hAnsi="Times New Roman" w:cs="Times New Roman"/>
          <w:sz w:val="28"/>
          <w:szCs w:val="28"/>
          <w:lang w:val="ru-RU"/>
        </w:rPr>
        <w:t>39 712,0</w:t>
      </w:r>
      <w:r w:rsidR="004B6041" w:rsidRPr="004B60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162" w:rsidRPr="00AC60E1">
        <w:rPr>
          <w:rFonts w:ascii="Times New Roman" w:hAnsi="Times New Roman"/>
          <w:sz w:val="28"/>
          <w:szCs w:val="28"/>
        </w:rPr>
        <w:t>тыс.тенге</w:t>
      </w:r>
      <w:r w:rsidR="00CD4162">
        <w:rPr>
          <w:rFonts w:ascii="Times New Roman" w:hAnsi="Times New Roman"/>
          <w:sz w:val="28"/>
          <w:szCs w:val="28"/>
        </w:rPr>
        <w:t>.</w:t>
      </w:r>
    </w:p>
    <w:p w:rsidR="00575DF8" w:rsidRPr="00575DF8" w:rsidRDefault="00FC0E49" w:rsidP="00575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 «</w:t>
      </w:r>
      <w:r w:rsidR="00575DF8" w:rsidRPr="00575DF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</w:t>
      </w:r>
      <w:r w:rsidR="00915CA2">
        <w:rPr>
          <w:rFonts w:ascii="Times New Roman" w:hAnsi="Times New Roman"/>
          <w:sz w:val="28"/>
          <w:szCs w:val="28"/>
        </w:rPr>
        <w:t xml:space="preserve"> не согласившись</w:t>
      </w:r>
      <w:r w:rsidR="00D655EA" w:rsidRPr="00D655EA">
        <w:rPr>
          <w:rFonts w:ascii="Times New Roman" w:hAnsi="Times New Roman"/>
          <w:sz w:val="28"/>
          <w:szCs w:val="28"/>
        </w:rPr>
        <w:t xml:space="preserve"> с </w:t>
      </w:r>
      <w:r w:rsidR="00915CA2">
        <w:rPr>
          <w:rFonts w:ascii="Times New Roman" w:hAnsi="Times New Roman"/>
          <w:sz w:val="28"/>
          <w:szCs w:val="28"/>
        </w:rPr>
        <w:t>выводами налогового органа, обратилась с апелляционной жалобой, в которой просит отменить решение налогового органа.</w:t>
      </w:r>
    </w:p>
    <w:p w:rsidR="00D27972" w:rsidRDefault="00915CA2" w:rsidP="004B6041">
      <w:pPr>
        <w:pStyle w:val="ac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начисления обжалуемой суммы и соответствующей суммы пени явилось </w:t>
      </w:r>
      <w:r w:rsidRPr="00D655EA">
        <w:rPr>
          <w:rFonts w:ascii="Times New Roman" w:hAnsi="Times New Roman"/>
          <w:sz w:val="28"/>
          <w:szCs w:val="28"/>
        </w:rPr>
        <w:t xml:space="preserve">нарушение </w:t>
      </w:r>
      <w:r w:rsidR="00D27972" w:rsidRPr="00236A6B">
        <w:rPr>
          <w:rFonts w:ascii="Times New Roman" w:hAnsi="Times New Roman"/>
          <w:sz w:val="28"/>
          <w:szCs w:val="28"/>
        </w:rPr>
        <w:t xml:space="preserve">статей </w:t>
      </w:r>
      <w:r w:rsidR="004B6041" w:rsidRPr="008947CE">
        <w:rPr>
          <w:rFonts w:ascii="Times New Roman" w:hAnsi="Times New Roman" w:cs="Times New Roman"/>
          <w:sz w:val="28"/>
          <w:szCs w:val="28"/>
        </w:rPr>
        <w:t xml:space="preserve">190, 242, 400 Кодекса Республики Казахстан «О налогах и других обязательных платежах в бюджет» (Налоговый кодекс)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7"/>
        </w:smartTagPr>
        <w:r w:rsidR="004B6041" w:rsidRPr="008947CE">
          <w:rPr>
            <w:rFonts w:ascii="Times New Roman" w:hAnsi="Times New Roman" w:cs="Times New Roman"/>
            <w:sz w:val="28"/>
            <w:szCs w:val="28"/>
          </w:rPr>
          <w:t>25.12.2017</w:t>
        </w:r>
      </w:smartTag>
      <w:r w:rsidR="004B6041" w:rsidRPr="008947CE">
        <w:rPr>
          <w:rFonts w:ascii="Times New Roman" w:hAnsi="Times New Roman" w:cs="Times New Roman"/>
          <w:sz w:val="28"/>
          <w:szCs w:val="28"/>
        </w:rPr>
        <w:t xml:space="preserve">г. отнесены на вычеты расходы и НДС в зачет по взаиморасчетам с </w:t>
      </w:r>
      <w:r w:rsidR="004B6041">
        <w:rPr>
          <w:rFonts w:ascii="Times New Roman" w:hAnsi="Times New Roman" w:cs="Times New Roman"/>
          <w:sz w:val="28"/>
          <w:szCs w:val="28"/>
          <w:lang w:val="ru-RU"/>
        </w:rPr>
        <w:t>Компанией</w:t>
      </w:r>
      <w:r w:rsidR="004B6041" w:rsidRPr="008947CE">
        <w:rPr>
          <w:rFonts w:ascii="Times New Roman" w:hAnsi="Times New Roman" w:cs="Times New Roman"/>
          <w:sz w:val="28"/>
          <w:szCs w:val="28"/>
        </w:rPr>
        <w:t xml:space="preserve"> «</w:t>
      </w:r>
      <w:r w:rsidR="00575DF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</w:t>
      </w:r>
      <w:r w:rsidR="004B6041" w:rsidRPr="008947CE">
        <w:rPr>
          <w:rFonts w:ascii="Times New Roman" w:hAnsi="Times New Roman" w:cs="Times New Roman"/>
          <w:sz w:val="28"/>
          <w:szCs w:val="28"/>
        </w:rPr>
        <w:t>»</w:t>
      </w:r>
      <w:r w:rsidR="00575DF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 Компанией «Е».</w:t>
      </w:r>
      <w:r w:rsidR="00D27972" w:rsidRPr="00236A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B6041" w:rsidRDefault="002C231C" w:rsidP="004B60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данным выводом налогового органа Компания «</w:t>
      </w:r>
      <w:r w:rsidR="00575DF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» </w:t>
      </w:r>
      <w:r w:rsidR="00A0319C">
        <w:rPr>
          <w:rFonts w:ascii="Times New Roman" w:hAnsi="Times New Roman"/>
          <w:sz w:val="28"/>
          <w:szCs w:val="28"/>
        </w:rPr>
        <w:t xml:space="preserve">не согласна из-за того, что </w:t>
      </w:r>
      <w:r w:rsidR="0067484E">
        <w:rPr>
          <w:rFonts w:ascii="Times New Roman" w:hAnsi="Times New Roman"/>
          <w:sz w:val="28"/>
          <w:szCs w:val="28"/>
        </w:rPr>
        <w:t xml:space="preserve">взаиморасчеты </w:t>
      </w:r>
      <w:r w:rsidR="003E0741">
        <w:rPr>
          <w:rFonts w:ascii="Times New Roman" w:hAnsi="Times New Roman"/>
          <w:sz w:val="28"/>
          <w:szCs w:val="28"/>
        </w:rPr>
        <w:t>с</w:t>
      </w:r>
      <w:r w:rsidR="003E0741" w:rsidRPr="00236A6B">
        <w:rPr>
          <w:rFonts w:ascii="Times New Roman" w:hAnsi="Times New Roman"/>
          <w:sz w:val="28"/>
          <w:szCs w:val="28"/>
        </w:rPr>
        <w:t xml:space="preserve"> </w:t>
      </w:r>
      <w:r w:rsidR="00575DF8">
        <w:rPr>
          <w:rFonts w:ascii="Times New Roman" w:hAnsi="Times New Roman"/>
          <w:sz w:val="28"/>
          <w:szCs w:val="28"/>
        </w:rPr>
        <w:t>Компанией</w:t>
      </w:r>
      <w:r w:rsidR="003E0741">
        <w:rPr>
          <w:rFonts w:ascii="Times New Roman" w:hAnsi="Times New Roman"/>
          <w:sz w:val="28"/>
          <w:szCs w:val="28"/>
        </w:rPr>
        <w:t xml:space="preserve"> «</w:t>
      </w:r>
      <w:r w:rsidR="00575DF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="004B6041">
        <w:rPr>
          <w:rFonts w:ascii="Times New Roman" w:hAnsi="Times New Roman"/>
          <w:sz w:val="28"/>
          <w:szCs w:val="28"/>
        </w:rPr>
        <w:t>»</w:t>
      </w:r>
      <w:r w:rsidR="00575DF8">
        <w:rPr>
          <w:rFonts w:ascii="Times New Roman" w:hAnsi="Times New Roman"/>
          <w:sz w:val="28"/>
          <w:szCs w:val="28"/>
        </w:rPr>
        <w:t>, Компанией «Е»</w:t>
      </w:r>
      <w:r w:rsidR="004B6041">
        <w:rPr>
          <w:rFonts w:ascii="Times New Roman" w:hAnsi="Times New Roman"/>
          <w:sz w:val="28"/>
          <w:szCs w:val="28"/>
        </w:rPr>
        <w:t xml:space="preserve"> </w:t>
      </w:r>
      <w:r w:rsidR="0067484E" w:rsidRPr="00BF09C1">
        <w:rPr>
          <w:rFonts w:ascii="Times New Roman" w:hAnsi="Times New Roman"/>
          <w:sz w:val="28"/>
          <w:szCs w:val="28"/>
        </w:rPr>
        <w:t xml:space="preserve">подтверждены </w:t>
      </w:r>
      <w:r w:rsidR="004B6041" w:rsidRPr="008947CE">
        <w:rPr>
          <w:rFonts w:ascii="Times New Roman" w:hAnsi="Times New Roman"/>
          <w:sz w:val="28"/>
          <w:szCs w:val="28"/>
        </w:rPr>
        <w:t>первичными бухгалтерскими документами</w:t>
      </w:r>
      <w:r w:rsidR="004B6041">
        <w:rPr>
          <w:rFonts w:ascii="Times New Roman" w:hAnsi="Times New Roman"/>
          <w:sz w:val="28"/>
          <w:szCs w:val="28"/>
        </w:rPr>
        <w:t xml:space="preserve"> (договорами, счетами</w:t>
      </w:r>
      <w:r w:rsidR="004B6041" w:rsidRPr="008947CE">
        <w:rPr>
          <w:rFonts w:ascii="Times New Roman" w:hAnsi="Times New Roman"/>
          <w:sz w:val="28"/>
          <w:szCs w:val="28"/>
        </w:rPr>
        <w:t>–фактурами, накладными на отпуск запасов на сторону, актами выполненных работ (оказанных услуг)).</w:t>
      </w:r>
    </w:p>
    <w:p w:rsidR="00575DF8" w:rsidRPr="00575DF8" w:rsidRDefault="00575DF8" w:rsidP="00575DF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того, взаиморасчеты также подтверждены дополнительными документами (акты скрытых работ и промежуточной приемки, журналы и заключения авторского и технического надзора, декларации о соответствии, журналы производства работ).</w:t>
      </w:r>
    </w:p>
    <w:p w:rsidR="00CD4162" w:rsidRPr="00AC60E1" w:rsidRDefault="00A0319C" w:rsidP="0067484E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доводы </w:t>
      </w:r>
      <w:r>
        <w:rPr>
          <w:rFonts w:ascii="Times New Roman" w:hAnsi="Times New Roman"/>
          <w:sz w:val="28"/>
          <w:szCs w:val="28"/>
        </w:rPr>
        <w:t>Компани</w:t>
      </w:r>
      <w:r w:rsidR="006748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575DF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», исследовав представленные налоговым органом материалы, уполномоченный орган пришел к следующим выводам</w:t>
      </w:r>
      <w:r w:rsidR="00CD4162" w:rsidRPr="00AC60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В соответствии с пунктами 1, 3 и 4 статьи 242 Налогового кодекса расходы налогоплательщика в связи с осуществлением деятельности, направленной на получение дохода, подлежат вычету при определении налогооблагаемого дохода с учетом положений, установленных настоящей статьей и статьями 243 – 263 Налогового кодекса, за исключением расходов, не подлежащих вычету в соответствии с Налоговым кодексом.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lastRenderedPageBreak/>
        <w:t>Вычеты производятся налогоплательщиком по фактически произведенным расходам при наличии документов, подтверждающих такие расходы, связанные с его деятельностью, направленной на получение дохода.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Расходы будущих периодов, определяемых в соответствии с международными стандартами</w:t>
      </w:r>
      <w:r w:rsidRPr="008947CE">
        <w:rPr>
          <w:rFonts w:ascii="Times New Roman" w:hAnsi="Times New Roman" w:cs="Times New Roman"/>
          <w:sz w:val="28"/>
          <w:szCs w:val="28"/>
        </w:rPr>
        <w:t xml:space="preserve"> финансовой отчетности и требованиями законодательства </w:t>
      </w:r>
      <w:r w:rsidRPr="008947CE">
        <w:rPr>
          <w:rFonts w:ascii="Times New Roman" w:eastAsia="Calibri" w:hAnsi="Times New Roman" w:cs="Times New Roman"/>
          <w:sz w:val="28"/>
          <w:szCs w:val="28"/>
        </w:rPr>
        <w:t>Республики Казахстан о бухгалтерском учете и финансовой отчетности, подлежат вычету в том налоговом периоде, к которому они относятся.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Если иное не установлено настоящей статьей и статьями 243 – 263 Налогового кодекса, для целей данного раздела, признание расходов, включая дату их признания,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В случае, когда порядок признания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вычетов в соответствии с Налоговым кодексом, указанные расходы учитываются для целей налогообложения в порядке, определенном Налоговым кодексом.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400 Налогового кодекса суммой НДС, относимого в зачет получателем товаров, работ, услуг, являющимся плательщиком налога на добавленную стоимость в соответствии с подпунктом 1) пункта 1</w:t>
      </w:r>
      <w:r w:rsidRPr="0089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947CE">
        <w:rPr>
          <w:rFonts w:ascii="Times New Roman" w:eastAsia="Calibri" w:hAnsi="Times New Roman" w:cs="Times New Roman"/>
          <w:sz w:val="28"/>
          <w:szCs w:val="28"/>
        </w:rPr>
        <w:t>статьи 367 Налогового кодекса, признается сумма налога на добавленную стоимость, подлежащего уплате за полученные товары, работы и услуги, если они используются или будут использоваться в целях облагаемого оборота по реализации, а также если выполняются условия, указанные в подпунктах 1) -4) данного пункта.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Следует указать, что основанием для отнесения в зачет НДС является счет-фактура в соответствии со статьей 400 Налогового кодекса.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При этом выписка счета-фактуры, являющегося обязательным документом для всех плательщиков НДС, осуществляется в соответствии с требованиями статьи 412 Налогового кодекса.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CE">
        <w:rPr>
          <w:rFonts w:ascii="Times New Roman" w:hAnsi="Times New Roman" w:cs="Times New Roman"/>
          <w:sz w:val="28"/>
          <w:szCs w:val="28"/>
        </w:rPr>
        <w:t>Согласно пункту 12 статьи 412 Налогового кодекса счет-фактура может заверяться подписью работника, уполномоченного на то приказом налогоплательщика. При этом копия приказа должна быть доступна для визуального ознакомления получателей товаров, работ, услуг.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 xml:space="preserve">Пунктами 2 и 3 статьи 190 Налогового кодекса определено, что учетная документация включает в себя: бухгалтерскую документацию - для лиц, на которых в соответствии с Законом Республики Казахстан «О бухгалтерском учете и финансовой отчетности» (далее – Закон о бухгалтерском учете) возложена обязанность по ее ведению; стандартный файл проверки - для лиц, добровольно представляющих данный файл; первичные учетные документы – для лиц, указанных в пункте 4 настоящей статьи; налоговые формы; налоговую учетную политику; иные документы, являющиеся основанием для </w:t>
      </w:r>
      <w:r w:rsidRPr="008947CE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определения объектов налогообложения и (или) объектов, связанных с налогообложением, а также для исчисления налогового обязательства.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Если иное не установлено пунктом 4 настоящей статьи, 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о бухгалтерском учете и финансовой отчетности.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Согласно пункту 1 статьи 6 Закона о бухгалтерском учете бухгалтерский учет представляет собой 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законодательством Республики Казахстан о бухгалтерском учете и финансовой отчетности, а также учетной политикой.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7 Закона о бухгалтерском учете бухгалтерская документация включает в себя первичные документы, регистры бухгалтерского учета, финансовую отчетность и учетную политику.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Бухгалтерские записи производятся на основании первичных документов. Первичные документы должны быть составлены в момент совершения операции или события либо непосредственно после их окончания.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Кроме того, в соответствии с подпунктом 6) статьи 7 Закона о бухгалтерском учете первичные документы, как на бумажных, так и на электронных носителях должны содержать обязательные реквизиты, где среди прочего предусмотрено указание наименования должностей, фамилии, инициала и подписи лиц, ответственных за совершение операции (подтверждение события), и правильность ее (его) оформления.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Таким образом, расходы налогоплательщика подлежат отнесению на вычеты и в зачет по НДС при условии, что расходы по товарам, работам, услугам должны быть направлены на получение дохода и использованы в целях облагаемого оборота, а также подтверждаться соответствующими документами, подписанными руководителем и главным бухгалтером или работником, уполномоченным на то приказом налогоплательщика. При этом, в соответствии с нормами Налогового кодекса 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о бухгалтерском учете и финансовой отчетности.</w:t>
      </w:r>
    </w:p>
    <w:p w:rsidR="00322CA7" w:rsidRDefault="00322CA7" w:rsidP="00322CA7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акте налоговой проверки указано, что согласно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Протест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прокуратуры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от 24.09.2024г.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предписание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25.04.2024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г.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отношении Компании «М» изменено и приведено в соответствии со статьей 144 Предпринимательского кодекса Республики Казахстан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следующей редакции «по вопросам исполнения налогового обязательства по отдельным видам налогов, а именно по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КПН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НДС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взаиморасче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Компании «М»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Компанией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47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</w:t>
      </w:r>
      <w:r w:rsidRPr="008947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Компанией «Е» 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475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,9 тыс.тенге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период с 01.01.2020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г.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31.12.2023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г.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22CA7" w:rsidRPr="00057BF2" w:rsidRDefault="00322CA7" w:rsidP="00322CA7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Из 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Протест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B8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прокуратуры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от 24.09.2024г. следует, что основанием для проверки послужил анализ </w:t>
      </w:r>
      <w:r w:rsidRPr="000B2ED2">
        <w:rPr>
          <w:rFonts w:ascii="Times New Roman" w:hAnsi="Times New Roman" w:cs="Times New Roman"/>
          <w:sz w:val="28"/>
          <w:szCs w:val="28"/>
        </w:rPr>
        <w:t xml:space="preserve">Департамента государственных доходов по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результатам которого у Компании «М» установлены взаиморасчеты с </w:t>
      </w:r>
      <w:r w:rsidRPr="008947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</w:t>
      </w:r>
      <w:r w:rsidRPr="008947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Компанией «Е»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финансово-хозяйственные операции имеют низкую вероятность их осуществления. У вышеуказанных компании и их поставщиков 2,3 уровней имеются факты блокировки по выписке электронных счетов-фактур, снятие с учета по НДС, отсутствие по адресам, указанным в регистрационных данных.</w:t>
      </w:r>
    </w:p>
    <w:p w:rsidR="00322CA7" w:rsidRPr="00B84F16" w:rsidRDefault="00322CA7" w:rsidP="00322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4F16">
        <w:rPr>
          <w:rFonts w:ascii="Times New Roman" w:eastAsia="Times New Roman" w:hAnsi="Times New Roman"/>
          <w:sz w:val="28"/>
          <w:szCs w:val="28"/>
        </w:rPr>
        <w:t xml:space="preserve">В рассматриваемом случае, </w:t>
      </w:r>
      <w:r w:rsidRPr="00B84F16">
        <w:rPr>
          <w:rFonts w:ascii="Times New Roman" w:hAnsi="Times New Roman"/>
          <w:sz w:val="28"/>
          <w:szCs w:val="28"/>
        </w:rPr>
        <w:t xml:space="preserve">по результатам налоговой проверки исключены из вычетов расходы и НДС из зачета по взаиморасчетам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B84F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47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8947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Компанией «Е»</w:t>
      </w:r>
      <w:r w:rsidRPr="00B84F16">
        <w:rPr>
          <w:rFonts w:ascii="Times New Roman" w:hAnsi="Times New Roman"/>
          <w:sz w:val="28"/>
          <w:szCs w:val="28"/>
        </w:rPr>
        <w:t>.</w:t>
      </w:r>
    </w:p>
    <w:p w:rsidR="00322CA7" w:rsidRDefault="00322CA7" w:rsidP="00322CA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Компания</w:t>
      </w:r>
      <w:r w:rsidRPr="00322CA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322CA7">
        <w:rPr>
          <w:rFonts w:ascii="Times New Roman" w:hAnsi="Times New Roman"/>
          <w:i/>
          <w:sz w:val="28"/>
          <w:szCs w:val="28"/>
        </w:rPr>
        <w:t>«</w:t>
      </w:r>
      <w:r w:rsidRPr="00322CA7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Q</w:t>
      </w:r>
      <w:r w:rsidRPr="00322CA7">
        <w:rPr>
          <w:rFonts w:ascii="Times New Roman" w:hAnsi="Times New Roman"/>
          <w:i/>
          <w:sz w:val="28"/>
          <w:szCs w:val="28"/>
        </w:rPr>
        <w:t>»</w:t>
      </w:r>
      <w:r w:rsidRPr="00322CA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322CA7" w:rsidRPr="00322CA7" w:rsidRDefault="00322CA7" w:rsidP="00322C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П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о результатам налоговой проверки исключены из вычетов расходы 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 xml:space="preserve">и 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НДС из зачета по взаиморасчетам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B84F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47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8947CE">
        <w:rPr>
          <w:rFonts w:ascii="Times New Roman" w:hAnsi="Times New Roman"/>
          <w:sz w:val="28"/>
          <w:szCs w:val="28"/>
        </w:rPr>
        <w:t>»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 xml:space="preserve"> 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по приобретению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услуг (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строительно-монтажные работы 99,7% от общей суммы взаиморасчетов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)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 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 xml:space="preserve">и товаров 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>за 202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0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 год в сумме 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11 121,8 тыс.тенге, за 2021 год в сумме 550 146,2 тыс.тенге, за 2022 год в сумме 301 145,1 тыс.тенге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 и НДС из зачета за 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4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 квартал 202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0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г. в сумме 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558,1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, за 1 квартал 2021г.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x-none"/>
        </w:rPr>
        <w:t>6 862,7 тыс.тенге, за 2 квартал 2021г. в сумме 16 087,8 тыс.тенге, за 3 квартал 2021г. в сумме 27 772,3 тыс.тенге, за 4 квартал 2021г. в сумме 15 987,8 тыс.тенге, за 1 квартал 2022г. в сумме 11 560,6 тыс.тенге, за 2 квартал 2022г. в сумме 9 959,4 тыс.тенге, за 3 квартал 2022г. в сумме 3 548,2 тыс.тенге, за 4 квартал 2022г. в сумме 11 504,8 тыс.тенге, за 1 квартал 2023г. в сумме 11,7 тыс.тенге.</w:t>
      </w:r>
    </w:p>
    <w:p w:rsidR="00322CA7" w:rsidRPr="00322CA7" w:rsidRDefault="00322CA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Оплата произведена путем безналичного расчета.</w:t>
      </w:r>
    </w:p>
    <w:p w:rsidR="00322CA7" w:rsidRPr="00322CA7" w:rsidRDefault="00322CA7" w:rsidP="00322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CA7">
        <w:rPr>
          <w:rFonts w:ascii="Times New Roman" w:hAnsi="Times New Roman"/>
          <w:sz w:val="28"/>
          <w:szCs w:val="28"/>
        </w:rPr>
        <w:t>Основной вид деятельности:</w:t>
      </w:r>
      <w:r w:rsidRPr="00322C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2CA7">
        <w:rPr>
          <w:rFonts w:ascii="Times New Roman" w:hAnsi="Times New Roman"/>
          <w:sz w:val="28"/>
          <w:szCs w:val="28"/>
        </w:rPr>
        <w:t>«Строительство жилых зданий</w:t>
      </w:r>
      <w:r w:rsidRPr="00322CA7">
        <w:rPr>
          <w:rFonts w:ascii="Times New Roman" w:eastAsiaTheme="minorEastAsia" w:hAnsi="Times New Roman"/>
          <w:sz w:val="28"/>
          <w:szCs w:val="28"/>
          <w:lang w:bidi="en-US"/>
        </w:rPr>
        <w:t>».</w:t>
      </w:r>
    </w:p>
    <w:p w:rsidR="00322CA7" w:rsidRPr="00322CA7" w:rsidRDefault="00322CA7" w:rsidP="00322C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Pr="00B84F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47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8947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отсутствует по месту нахождения, что подтверждается актом налогового обследования от 21.08.2024г. Также по категории СУР присвоена высокая степень риска с 01.01.2024г.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На официальном сайте kgd.gov.kz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Pr="00B84F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47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8947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числится в списке неблагонадежных налогоплательщиков, отсутствующих по юридическому адресу. Коэффициент налоговой нагрузки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предприятия составляет 0,2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%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Pr="00B84F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47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8947CE">
        <w:rPr>
          <w:rFonts w:ascii="Times New Roman" w:hAnsi="Times New Roman"/>
          <w:sz w:val="28"/>
          <w:szCs w:val="28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снят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 учета по НДС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.04.2023г.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связи с отсутствием по месту нахождения.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322CA7">
        <w:rPr>
          <w:rFonts w:ascii="Times New Roman" w:eastAsiaTheme="minorHAnsi" w:hAnsi="Times New Roman"/>
          <w:sz w:val="28"/>
          <w:szCs w:val="28"/>
          <w:lang w:val="kk-KZ" w:eastAsia="ru-RU"/>
        </w:rPr>
        <w:t>Согласно</w:t>
      </w:r>
      <w:r w:rsidRPr="00322CA7">
        <w:rPr>
          <w:rFonts w:ascii="Times New Roman" w:eastAsiaTheme="minorHAnsi" w:hAnsi="Times New Roman"/>
          <w:sz w:val="28"/>
          <w:szCs w:val="28"/>
          <w:lang w:val="x-none" w:eastAsia="ru-RU"/>
        </w:rPr>
        <w:t xml:space="preserve"> ИС СОНО: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декларация по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КПН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(ф.100.00)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2022 год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представлена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нулевыми показателями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за 2023 год не представлена;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декларации по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НДС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(ф.300.00) за 2 и 4 кварталы 2022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представлены с нулевыми показателями, за 1 квартал 2023 года не представлена;</w:t>
      </w:r>
    </w:p>
    <w:p w:rsid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декларации по налогу на транспортные средства, по земельному налогу и налогу на имущество (ф.700.00) за 2021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2022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и 2023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не представлены, соответственно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на балансе данного предприятия активы, в том числе транспортные средства, складские помещения отсутствуют.</w:t>
      </w:r>
      <w:r w:rsidRPr="00322CA7"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 xml:space="preserve">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декларации по индивидуальному подоходному налогу и социальному налогу (ф.200.00) за 4 квартал 2020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за 3 и 4 кварталы 2021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за 1-4 кварталы 2022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и 1 квартал 2023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сведения о работниках отсутствуют.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По данным ИНИС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Pr="00B84F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47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8947CE">
        <w:rPr>
          <w:rFonts w:ascii="Times New Roman" w:hAnsi="Times New Roman"/>
          <w:sz w:val="28"/>
          <w:szCs w:val="28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02.02.2024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реорганизованно путем слияния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Компанию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«С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(правоприемник), руководителем обоих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lastRenderedPageBreak/>
        <w:t>юридических лиц является Т.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Согласно данным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ИС ЭСФ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основными поставщиками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период взаиморасчетов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B84F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47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8947CE">
        <w:rPr>
          <w:rFonts w:ascii="Times New Roman" w:hAnsi="Times New Roman"/>
          <w:sz w:val="28"/>
          <w:szCs w:val="28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(2 уровень) являются: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«E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«I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0F438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«А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«C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«Р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«В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0F438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0F438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0F438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K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2CA7" w:rsidRPr="00322CA7" w:rsidRDefault="000F438E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«E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315 750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(монолитные работы, поставка ТМЦ).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19.01.2024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сделки, заключенные между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0F438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и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«E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общую сумму 315 750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признаны недействительными. Кроме того, решением СМЭС от 22.07.2024г.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государственная регистрация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«E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признана недействительной. </w:t>
      </w:r>
    </w:p>
    <w:p w:rsidR="00322CA7" w:rsidRPr="00322CA7" w:rsidRDefault="000F438E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«I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171 200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(монолитные работы).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25.07.2023г.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сделки, заключенные между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0F438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и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="000F43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«I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общую сумму 171 200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признаны недействительными.</w:t>
      </w:r>
    </w:p>
    <w:p w:rsidR="00322CA7" w:rsidRPr="00322CA7" w:rsidRDefault="000F438E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170 204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,1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работы).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17.11.2022г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сделки, заключенные между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0F438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и </w:t>
      </w:r>
      <w:r w:rsidR="000F438E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0F438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общую сумму 170 204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,1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признаны недействительными. Кроме того, решением СМЭС от 30.03.2023г.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государственная перерегистрация </w:t>
      </w:r>
      <w:r w:rsidR="003010D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с 14.10.2020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признана недействительной.</w:t>
      </w:r>
    </w:p>
    <w:p w:rsidR="00322CA7" w:rsidRPr="00322CA7" w:rsidRDefault="003010D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«А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127 980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работы).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24.06.2022г.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государственная перерегистрация </w:t>
      </w:r>
      <w:r w:rsidR="003010D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="003010D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«А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с 17.09.2020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признана недействительной.</w:t>
      </w:r>
    </w:p>
    <w:p w:rsidR="00322CA7" w:rsidRPr="00322CA7" w:rsidRDefault="003010D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«C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96 500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работы, монолитные работы), снято с учета по НДС 11.04.2023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в связи с отсутствием по месту нахождения. Согласно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декларации по КПН (100.00) за 2021 год представлена с нулевым значением, декларация по ИПН (ф.200.00) за 4 квартал 2021г. и за 1-2 кварталы 2022г. представлены с нулевыми значениями,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декларации по налогу на транспортные средства, по земельному налогу и налогу на имущество (ф.700.00) за 2021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2022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не представлены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следовательно, 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Компании 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«C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в период взаиморасчетов отсутствовало основные средств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трудовые ресурсы, активы, складские помещения и транспортные средств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.</w:t>
      </w:r>
    </w:p>
    <w:p w:rsidR="003010D2" w:rsidRDefault="003010D2" w:rsidP="003010D2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81 000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(монолитные работы). </w:t>
      </w:r>
    </w:p>
    <w:p w:rsidR="00322CA7" w:rsidRPr="00322CA7" w:rsidRDefault="00322CA7" w:rsidP="003010D2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04.08.2022г.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государственная перерегистрация </w:t>
      </w:r>
      <w:r w:rsidR="003010D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3010D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с 24.10.2020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признана недействительной.</w:t>
      </w:r>
    </w:p>
    <w:p w:rsidR="00322CA7" w:rsidRPr="00322CA7" w:rsidRDefault="003010D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«В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75 000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работы), снято с учета по НДС 11.11.2020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в связи с отсутствием по месту нахождения.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декларации по КПН (100.00) за 2021 – 2022гг. представлены с нулевым значением, декларация по ИПН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(ф.200.00) за 4 квартал 2021г. и за 1-4 кварталы 2022г. представлены с нулевыми значениями,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декларации по налогу на транспортные средства, по земельному налогу и налогу на имущество (ф.700.00) за 2021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2022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не представлены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следовательно, 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«В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в период взаиморасчетов отсутствовало основные средств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трудовые ресурсы, активы, складские помещения и транспортные средств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.</w:t>
      </w:r>
    </w:p>
    <w:p w:rsidR="00322CA7" w:rsidRPr="00322CA7" w:rsidRDefault="003010D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47 540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,5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работы).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30.10.2023г.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государственная перерегистрация </w:t>
      </w:r>
      <w:r w:rsidR="003010D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с 26.05.2020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признана недействительной</w:t>
      </w:r>
      <w:r w:rsidRPr="00322CA7">
        <w:rPr>
          <w:rFonts w:ascii="Microsoft Sans Serif" w:eastAsia="Times New Roman" w:hAnsi="Microsoft Sans Serif" w:cs="Microsoft Sans Serif"/>
          <w:b/>
          <w:bCs/>
          <w:sz w:val="24"/>
          <w:szCs w:val="24"/>
          <w:lang w:val="x-none" w:eastAsia="ru-RU"/>
        </w:rPr>
        <w:t>.</w:t>
      </w:r>
    </w:p>
    <w:p w:rsidR="00322CA7" w:rsidRPr="00322CA7" w:rsidRDefault="003010D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38 325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работы);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20.06.2022г.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государственная перерегистрация </w:t>
      </w:r>
      <w:r w:rsidR="003010D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с 17.09.2020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признана недействительной.</w:t>
      </w:r>
    </w:p>
    <w:p w:rsidR="00322CA7" w:rsidRPr="00322CA7" w:rsidRDefault="003010D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26 550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работы).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декларации по КПН (100.00) за 2021 – 2023гг. представлены с нулевым значением, декларация по ИПН (ф.200.00) за 4 квартал 2021г., за 1-4 кварталы 2022г., за 1-4 кварталы 2023г. представлены с нулевыми значениями,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декларации по налогу на транспортные средства, по земельному налогу и налогу на имущество (ф.700.00) за 2021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2022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г., 2023г.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не представлены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следовательно, 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в период взаиморасчетов отсутствовало основные средств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трудовые ресурсы, активы, складские помещения и транспортные средств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.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22CA7" w:rsidRPr="00322CA7" w:rsidRDefault="003010D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>отсутствует по месту нахождения, что подтверждается акт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val="kk-KZ" w:eastAsia="ru-RU"/>
        </w:rPr>
        <w:t>ами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налогового обследования от 19.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12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>.2023г.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, 17.01.2014г., 12.06.2014г., 16.02.2015г., 23.02.2015г., 28.05.15г., 14.10.2015г., 11.01.2016г., 06.05.2016г., 10.05.2017г., 16.01.2018г., 19.02.2019г., 27.08.2019г., 30.09.2019г., 29.10.2019г., 22.09.2020г., 12.02.2021г., 25.04.2022г., 02.06.2022г.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Также по категории СУР присвоена высокая степень риска с 01.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10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>.2024г.</w:t>
      </w:r>
    </w:p>
    <w:p w:rsidR="00322CA7" w:rsidRPr="00322CA7" w:rsidRDefault="003010D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K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5 000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(аренда опалубки). 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21.10.2022г.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сделки, заключенные между </w:t>
      </w:r>
      <w:r w:rsidR="003010D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и </w:t>
      </w:r>
      <w:r w:rsidR="003010D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K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общую сумму 5 000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,0 тыс.тенге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признаны недействительными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Следует отметить, что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сумма приобретения товаров (работ, услуг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от указанных поставщиков составляет 84% от общей суммы приобретения </w:t>
      </w:r>
      <w:r w:rsidR="003010D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за 2020-2023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гг.</w:t>
      </w:r>
    </w:p>
    <w:p w:rsidR="003010D2" w:rsidRDefault="00322CA7" w:rsidP="003010D2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hAnsi="Times New Roman"/>
          <w:sz w:val="28"/>
          <w:szCs w:val="28"/>
          <w:lang w:eastAsia="x-none"/>
        </w:rPr>
        <w:t>В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соответствии с подпунктом 5) статьи 264 Налогового кодекса 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>вычету не подлежат расходы по сделке, признанной недействительной на основании вступившего в законную силу решения суда.</w:t>
      </w:r>
    </w:p>
    <w:p w:rsidR="00322CA7" w:rsidRPr="00322CA7" w:rsidRDefault="00322CA7" w:rsidP="003010D2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>Согласно подпункту 2) статьи 403 Налогового кодекса налог на добавленную стоимость, ранее признанный как налог на добавленную стоимость, относимый в зачет, подлежит исключению по сделке, признанной недействительной на основании вступившего в законную силу решения суда.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Следовательно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, вычету не подлежат расходы и НДС в зачет по сделке, 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lastRenderedPageBreak/>
        <w:t>признанной недействительной на основании вступившего в законную силу решения суда.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hAnsi="Times New Roman"/>
          <w:sz w:val="28"/>
          <w:szCs w:val="28"/>
          <w:lang w:eastAsia="x-none"/>
        </w:rPr>
        <w:t>В соответствии с подпунктом 2) статьи 264 Налогового кодекса вычету не подлежат расходы по операциям, совершенным без фактического выполнения работ, оказания услуг, отгрузки товаров с налогоплательщиком, руководитель и (или) учредитель (участник) которого не причастен к регистрации (перерегистрации) и (или) осуществлению финансово-хозяйственной деятельности такого юридического лица, установленных решением суда, вступившим в законную силу, за исключением операций, по которым судом установлено фактическое получение товаров, работ, услуг от такого налогоплательщика.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322CA7">
        <w:rPr>
          <w:rFonts w:ascii="Times New Roman" w:hAnsi="Times New Roman"/>
          <w:sz w:val="28"/>
          <w:szCs w:val="28"/>
          <w:lang w:eastAsia="x-none"/>
        </w:rPr>
        <w:t>Согласно подпункту 4) статьи 403 Налогового кодекса налог на добавленную стоимость, ранее признанный как налог на добавленную стоимость, относимый в зачет, подлежит исключению по сделкам, совершенным без фактического выполнения работ, оказания услуг, отгрузки товаров с налогоплательщиком, снятым с регистрационного учета по налогу на добавленную стоимость на основании решения налогового органа в соответствии с подпунктом 2) и 3) пункта 85 Налогового кодекса, руководитель и (или) учредитель (участник) которого не причастен к регистрации (перерегистрации) и (или) осуществлению финансово-хозяйственной деятельности такого юридического лица, установленных решением суда, вступившим в законную силу, за исключением сделок, по которым судом установлено фактическое получение товаров, работ, услуг от такого налогоплательщика.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hAnsi="Times New Roman"/>
          <w:sz w:val="28"/>
          <w:szCs w:val="28"/>
          <w:lang w:val="x-none" w:eastAsia="x-none"/>
        </w:rPr>
        <w:t xml:space="preserve">Таким образом, </w:t>
      </w:r>
      <w:r w:rsidRPr="00322CA7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не подлежат отнесению на вычеты расходы и НДС в зачет, где </w:t>
      </w:r>
      <w:r w:rsidRPr="00322CA7">
        <w:rPr>
          <w:rFonts w:ascii="Times New Roman" w:hAnsi="Times New Roman"/>
          <w:sz w:val="28"/>
          <w:szCs w:val="28"/>
          <w:lang w:val="x-none" w:eastAsia="x-none"/>
        </w:rPr>
        <w:t>руководитель и (или) учредитель (участник) не причастен к регистрации (перерегистрации) и (или) осуществлению финансово-хозяйственной деятельности по решению суда, вступившего в законную силу.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В рассматриваемом случае,</w:t>
      </w:r>
      <w:r w:rsidRPr="00322CA7">
        <w:rPr>
          <w:rFonts w:ascii="Times New Roman" w:eastAsiaTheme="minorHAnsi" w:hAnsi="Times New Roman" w:cstheme="minorBidi"/>
          <w:sz w:val="28"/>
          <w:szCs w:val="28"/>
          <w:lang w:eastAsia="x-none"/>
        </w:rPr>
        <w:t xml:space="preserve"> 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у вышеуказанных поставщиков </w:t>
      </w:r>
      <w:r w:rsidR="003010D2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имеются судебные решения о 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признании сделок и регистрации/перерегистрации недействительными,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следовательно, </w:t>
      </w:r>
      <w:r w:rsidR="003010D2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Компания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>не могло оказывать данные услуги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 и поставлять товары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в адрес Товарищества в виду отсутствия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 происхождения товаров (работ, услуг) у данных поставщиков</w:t>
      </w:r>
      <w:r w:rsidRPr="00322CA7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Учитывая указанные факты и обстоятельства, следует, что документы по взаиморасчетам с </w:t>
      </w:r>
      <w:r w:rsidR="003010D2">
        <w:rPr>
          <w:rFonts w:ascii="Times New Roman" w:eastAsia="Times New Roman" w:hAnsi="Times New Roman"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«</w:t>
      </w:r>
      <w:r w:rsidR="003010D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</w:t>
      </w:r>
      <w:r w:rsidRPr="00322CA7">
        <w:rPr>
          <w:rFonts w:ascii="Times New Roman" w:eastAsia="Times New Roman" w:hAnsi="Times New Roman"/>
          <w:sz w:val="28"/>
          <w:szCs w:val="28"/>
          <w:lang w:val="x-none" w:eastAsia="ru-RU"/>
        </w:rPr>
        <w:t>не могут достоверно свидетельствовать о факте совершения операций и обеспечить адекватное отражение данных операций в бухгалтерском учете и, соответственно являться основанием для отнесения расходов на вычеты и НДС в зачет в соответствии с положениями налогового законодательства Республики Казахстан.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Theme="minorHAnsi" w:hAnsi="Times New Roman"/>
          <w:i/>
          <w:sz w:val="28"/>
          <w:szCs w:val="28"/>
          <w:lang w:val="x-none" w:eastAsia="x-none"/>
        </w:rPr>
        <w:t xml:space="preserve">2. </w:t>
      </w:r>
      <w:r w:rsidR="003010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Компания</w:t>
      </w:r>
      <w:r w:rsidRPr="00322CA7">
        <w:rPr>
          <w:rFonts w:ascii="Times New Roman" w:eastAsia="Times New Roman" w:hAnsi="Times New Roman"/>
          <w:bCs/>
          <w:i/>
          <w:sz w:val="28"/>
          <w:szCs w:val="28"/>
          <w:lang w:val="x-none" w:eastAsia="ru-RU"/>
        </w:rPr>
        <w:t xml:space="preserve"> «</w:t>
      </w:r>
      <w:r w:rsidR="003010D2" w:rsidRPr="003010D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</w:t>
      </w:r>
      <w:r w:rsidRPr="00322CA7">
        <w:rPr>
          <w:rFonts w:ascii="Times New Roman" w:eastAsia="Times New Roman" w:hAnsi="Times New Roman"/>
          <w:bCs/>
          <w:i/>
          <w:sz w:val="28"/>
          <w:szCs w:val="28"/>
          <w:lang w:val="x-none" w:eastAsia="ru-RU"/>
        </w:rPr>
        <w:t>».</w:t>
      </w:r>
    </w:p>
    <w:p w:rsidR="00322CA7" w:rsidRPr="00322CA7" w:rsidRDefault="00322CA7" w:rsidP="003010D2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П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о результатам налоговой проверки исключены из вычетов расходы 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 xml:space="preserve">и 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НДС из зачета по взаиморасчетам с </w:t>
      </w:r>
      <w:r w:rsidR="00110B71">
        <w:rPr>
          <w:rFonts w:ascii="Times New Roman" w:eastAsiaTheme="minorHAnsi" w:hAnsi="Times New Roman"/>
          <w:sz w:val="28"/>
          <w:szCs w:val="28"/>
          <w:lang w:eastAsia="x-none"/>
        </w:rPr>
        <w:t>Компанией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 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«</w:t>
      </w:r>
      <w:r w:rsidR="00110B7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»</w:t>
      </w:r>
      <w:r w:rsidRPr="00322CA7">
        <w:rPr>
          <w:rFonts w:ascii="Times New Roman" w:eastAsiaTheme="minorHAnsi" w:hAnsi="Times New Roman" w:cstheme="minorBidi"/>
          <w:sz w:val="28"/>
          <w:szCs w:val="28"/>
          <w:lang w:eastAsia="x-none"/>
        </w:rPr>
        <w:t xml:space="preserve"> 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по приобретению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услуг (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строительно-монтажные работы 92,4% от общей суммы взаиморасчетов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)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 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 xml:space="preserve">и </w:t>
      </w: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lastRenderedPageBreak/>
        <w:t>товаров за 2021 год в сумме 114 013,1тыс.тенге, за 2022 год в сумме 111 049,8 тыс.тенге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 и НДС из зачета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x-none"/>
        </w:rPr>
        <w:t>за 3 квартал 2021г. в сумме 4 198,4 тыс.тенге, за 4 квартал 2021г. в сумме 9 196,8 тыс.тенге, за 1 квартал 2022г. в сумме 6 264,0 тыс.тенге, за 2 квартал 2022г. в сумме 4 826,5 тыс.тенге, за 3 квартал 2022г. в сумме 2 156,7 тыс.тенге, за 4 квартал 2022г. в сумме 365,1 тыс.тенге.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>Оплата произведена путем безналичного расчета.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val="x-none" w:eastAsia="x-none" w:bidi="en-US"/>
        </w:rPr>
      </w:pP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Основным видом деятельности: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ru-RU"/>
        </w:rPr>
        <w:t xml:space="preserve"> 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«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Прочие отделочные работы</w:t>
      </w:r>
      <w:r w:rsidRPr="00322CA7">
        <w:rPr>
          <w:rFonts w:ascii="Times New Roman" w:eastAsiaTheme="minorEastAsia" w:hAnsi="Times New Roman" w:cstheme="minorBidi"/>
          <w:sz w:val="28"/>
          <w:szCs w:val="28"/>
          <w:lang w:val="x-none" w:eastAsia="x-none" w:bidi="en-US"/>
        </w:rPr>
        <w:t>».</w:t>
      </w:r>
    </w:p>
    <w:p w:rsidR="00322CA7" w:rsidRPr="00322CA7" w:rsidRDefault="00110B71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Компания </w:t>
      </w:r>
      <w:r w:rsidR="00322CA7"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22CA7"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»</w:t>
      </w:r>
      <w:r w:rsidR="00322CA7" w:rsidRPr="00322CA7">
        <w:rPr>
          <w:rFonts w:ascii="Times New Roman" w:eastAsiaTheme="minorHAnsi" w:hAnsi="Times New Roman" w:cstheme="minorBidi"/>
          <w:sz w:val="28"/>
          <w:szCs w:val="28"/>
          <w:lang w:eastAsia="x-none"/>
        </w:rPr>
        <w:t xml:space="preserve"> 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>отсутствует по месту нахождения, что подтверждается актами налогового обследования от 29.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11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>.2021г.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, 07.02.2023г., 19.01.2024г., 15.05.2024г., 26.06.2024г., 14.08.2024г.</w:t>
      </w:r>
      <w:r w:rsidR="00322CA7"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Также по категории СУР присвоена высокая степень риска.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На официальном сайте kgd.gov.kz </w:t>
      </w:r>
      <w:r w:rsidR="00110B71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«</w:t>
      </w:r>
      <w:r w:rsidR="00110B7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»</w:t>
      </w:r>
      <w:r w:rsidRPr="00322CA7">
        <w:rPr>
          <w:rFonts w:ascii="Times New Roman" w:eastAsiaTheme="minorHAnsi" w:hAnsi="Times New Roman" w:cstheme="minorBidi"/>
          <w:sz w:val="28"/>
          <w:szCs w:val="28"/>
          <w:lang w:eastAsia="x-none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числится в списке неблагонадежных налогоплательщиков, отсутствующих по юридическому адресу. Коэффициент налоговой нагрузки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предприятия составляет 0,1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%</w:t>
      </w:r>
    </w:p>
    <w:p w:rsidR="00322CA7" w:rsidRPr="00322CA7" w:rsidRDefault="00110B71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</w:t>
      </w:r>
      <w:r w:rsidR="00322CA7"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22CA7"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»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снят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 учета по НДС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.06.2024г.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связи с отсутствием по месту нахождения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(акт налогового обследования от 15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.05.2024г.).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322CA7">
        <w:rPr>
          <w:rFonts w:ascii="Times New Roman" w:eastAsiaTheme="minorHAnsi" w:hAnsi="Times New Roman"/>
          <w:sz w:val="28"/>
          <w:szCs w:val="28"/>
          <w:lang w:val="kk-KZ" w:eastAsia="ru-RU"/>
        </w:rPr>
        <w:t>Согласно</w:t>
      </w:r>
      <w:r w:rsidRPr="00322CA7">
        <w:rPr>
          <w:rFonts w:ascii="Times New Roman" w:eastAsiaTheme="minorHAnsi" w:hAnsi="Times New Roman"/>
          <w:sz w:val="28"/>
          <w:szCs w:val="28"/>
          <w:lang w:val="x-none" w:eastAsia="ru-RU"/>
        </w:rPr>
        <w:t xml:space="preserve"> ИС СОНО: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строке 100.07.012 «Основные средства» приложении 7 «Сведения о компонентах годовой финансовой отчетности» к декларациям по КПН (ф.100.00) за 2021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и 2022 год активы в виде основных средств не отражены, то есть основные средства отсутствуют;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декларации по налогу на транспортные средства, по земельному налогу и налогу на имущество (ф.700.00) за 2021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2022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не предоставлены, соответственно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на балансе данного предприятия активы, в том числе транспортные средства, складские помещения отсутствуют.</w:t>
      </w:r>
      <w:r w:rsidRPr="00322CA7"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 xml:space="preserve">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декларации по индивидуальному подоходному налогу и социальному налогу (ф.200.00) за 3 и 4 кварталы 202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2г.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сведения о работниках отсутствуют.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Согласно данным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ИС ЭСФ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основными поставщиками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период взаиморасчетов </w:t>
      </w:r>
      <w:r w:rsidR="00110B71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«</w:t>
      </w:r>
      <w:r w:rsidR="00110B7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(2 уровень) являются: </w:t>
      </w:r>
      <w:r w:rsidR="00110B71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110B71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«S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10B71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Компания «I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2019»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10B71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110B71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«С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2018»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110B71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«B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 w:rsidR="00110B71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«G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2CA7" w:rsidRPr="00322CA7" w:rsidRDefault="00A6751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«S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1 063 367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,3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 и щебень).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30.05.2023г.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сделки, заключенные между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и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«S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общую сумму 1 063 367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,3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признаны недействительными.</w:t>
      </w:r>
    </w:p>
    <w:p w:rsidR="00322CA7" w:rsidRPr="00322CA7" w:rsidRDefault="00A6751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«I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2019» на сумму взаиморасчетов 512 000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работы, отделочные работы, аренда спецтехники, бухгалтерские услуги).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30.05.2023г.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сделки, заключенные между 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и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«I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2019» на общую сумму 512 000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признаны недействительными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2CA7" w:rsidRPr="00322CA7" w:rsidRDefault="00A6751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«С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2018» на сумму взаиморасчетов 345 107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работы).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Решением СМЭС от 27.06.2023г. сделки, заключенные между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и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«С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2018» на общую сумму 837 107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(в том числе за 2022 год на сумму 345 107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) признаны недействительными. </w:t>
      </w:r>
    </w:p>
    <w:p w:rsidR="00322CA7" w:rsidRPr="00322CA7" w:rsidRDefault="00A6751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«B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122 000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(строительно-монтажные работы).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30.05.2023г.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сделки, заключенные между </w:t>
      </w:r>
      <w:r w:rsidR="004F41CD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и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«B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общую сумму 122 000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признаны недействительными.</w:t>
      </w:r>
    </w:p>
    <w:p w:rsidR="00322CA7" w:rsidRPr="00322CA7" w:rsidRDefault="00A67512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«G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сумму взаиморасчетов 36 000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="00322CA7"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(монолитные работы).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Решением СМЭС от 28.07.2023г.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сделки, заключенные между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и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Компанией</w:t>
      </w:r>
      <w:r w:rsidR="00A6751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«G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на общую сумму 36 000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,0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признаны недействительными.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Следует отметить, что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сумма приобретения товаров (работ, услуг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от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выше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указанных поставщиков составляет 92% от общей суммы приобретения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за 2021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, 2022 год.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hAnsi="Times New Roman"/>
          <w:sz w:val="28"/>
          <w:szCs w:val="28"/>
          <w:lang w:eastAsia="x-none"/>
        </w:rPr>
        <w:t>В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соответствии с подпунктом 5) статьи 264 Налогового кодекса 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>вычету не подлежат расходы по сделке, признанной недействительной на основании вступившего в законную силу решения суда.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>Согласно подпункту 2) статьи 403 Налогового кодекса налог на добавленную стоимость, ранее признанный как налог на добавленную стоимость, относимый в зачет, подлежит исключению по сделке, признанной недействительной на основании вступившего в законную силу решения суда.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Theme="minorHAnsi" w:hAnsi="Times New Roman"/>
          <w:sz w:val="28"/>
          <w:szCs w:val="28"/>
          <w:lang w:eastAsia="x-none"/>
        </w:rPr>
        <w:t>Следовательно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>, вычету не подлежат расходы и НДС в зачет по сделке, признанной недействительной на основании вступившего в законную силу решения суда.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В рассматриваемом случае,</w:t>
      </w:r>
      <w:r w:rsidRPr="00322CA7">
        <w:rPr>
          <w:rFonts w:ascii="Times New Roman" w:eastAsiaTheme="minorHAnsi" w:hAnsi="Times New Roman" w:cstheme="minorBidi"/>
          <w:sz w:val="28"/>
          <w:szCs w:val="28"/>
          <w:lang w:eastAsia="x-none"/>
        </w:rPr>
        <w:t xml:space="preserve"> 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у вышеуказанных поставщиков </w:t>
      </w:r>
      <w:r w:rsidR="00A67512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имеются судебные решения о 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признании сделок недействительными,</w:t>
      </w:r>
      <w:r w:rsidR="00A67512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следовательно, Компания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>не могло оказывать данные услуги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 и поставлять товары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в адрес </w:t>
      </w:r>
      <w:r w:rsidR="00A67512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Компании «М»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в виду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 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>отсутствия</w:t>
      </w:r>
      <w:r w:rsidRPr="00322CA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 происхождения товаров (работ, услуг) у данных поставщиков</w:t>
      </w:r>
      <w:r w:rsidRPr="00322CA7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Также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следует указать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, 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на основании предписания от 16.04.2024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Департаментом государственных доходов проведена комплексная налоговая проверка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за период с 01.01.2021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по 31.12.2023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По результатам документальной налоговой проверки не подтверждено приобретение товаров (работ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услуг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Компании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 и соответственно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не подтверждена реализация товаров (работ, услуг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, в том числе в адрес </w:t>
      </w:r>
      <w:r w:rsidR="00A67512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Компании «М»</w:t>
      </w:r>
      <w:r w:rsidR="00A67512" w:rsidRPr="00322CA7">
        <w:rPr>
          <w:rFonts w:ascii="Times New Roman" w:eastAsia="Times New Roman" w:hAnsi="Times New Roman" w:cstheme="minorBidi"/>
          <w:bCs/>
          <w:sz w:val="28"/>
          <w:szCs w:val="28"/>
          <w:lang w:val="x-none" w:eastAsia="ru-RU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на сумму 252 070</w:t>
      </w:r>
      <w:r w:rsidRPr="00322CA7">
        <w:rPr>
          <w:rFonts w:ascii="Times New Roman" w:eastAsia="Times New Roman" w:hAnsi="Times New Roman"/>
          <w:bCs/>
          <w:sz w:val="28"/>
          <w:szCs w:val="28"/>
          <w:lang w:eastAsia="ru-RU"/>
        </w:rPr>
        <w:t>,4 тыс.тенге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. </w:t>
      </w:r>
    </w:p>
    <w:p w:rsidR="00322CA7" w:rsidRPr="00322CA7" w:rsidRDefault="00322CA7" w:rsidP="00322CA7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Учитывая указанные факты и обстоятельства, следует, что документы по взаиморасчетам с </w:t>
      </w:r>
      <w:r w:rsidR="00A6751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Компанией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» </w:t>
      </w:r>
      <w:r w:rsidRPr="00322CA7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не могут достоверно свидетельствовать </w:t>
      </w:r>
      <w:r w:rsidRPr="00322CA7">
        <w:rPr>
          <w:rFonts w:ascii="Times New Roman" w:eastAsia="Times New Roman" w:hAnsi="Times New Roman"/>
          <w:sz w:val="28"/>
          <w:szCs w:val="28"/>
          <w:lang w:val="x-none" w:eastAsia="ru-RU"/>
        </w:rPr>
        <w:lastRenderedPageBreak/>
        <w:t>о факте совершения операций и обеспечить адекватное отражение данных операций в бухгалтерском учете и, соответственно являться основанием для отнесения расходов на вычеты и НДС в зачет в соответствии с положениями налогового законодательства Республики Казахстан.</w:t>
      </w:r>
    </w:p>
    <w:p w:rsidR="00A67512" w:rsidRDefault="00322CA7" w:rsidP="00A67512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Таким образом, исключение из вычетов расходов и НДС из зачета по взаиморасчетам с </w:t>
      </w:r>
      <w:r w:rsidR="00A67512">
        <w:rPr>
          <w:rFonts w:ascii="Times New Roman" w:eastAsiaTheme="minorHAnsi" w:hAnsi="Times New Roman" w:cstheme="minorBidi"/>
          <w:sz w:val="28"/>
          <w:szCs w:val="28"/>
          <w:lang w:eastAsia="x-none"/>
        </w:rPr>
        <w:t>Компанией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Q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 xml:space="preserve">», </w:t>
      </w:r>
      <w:r w:rsidR="00A67512">
        <w:rPr>
          <w:rFonts w:ascii="Times New Roman" w:eastAsiaTheme="minorHAnsi" w:hAnsi="Times New Roman" w:cstheme="minorBidi"/>
          <w:sz w:val="28"/>
          <w:szCs w:val="28"/>
          <w:lang w:eastAsia="x-none"/>
        </w:rPr>
        <w:t>Компанией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 xml:space="preserve"> «</w:t>
      </w:r>
      <w:r w:rsidR="00A675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22CA7">
        <w:rPr>
          <w:rFonts w:ascii="Times New Roman" w:eastAsiaTheme="minorHAnsi" w:hAnsi="Times New Roman" w:cstheme="minorBidi"/>
          <w:sz w:val="28"/>
          <w:szCs w:val="28"/>
          <w:lang w:val="x-none" w:eastAsia="x-none"/>
        </w:rPr>
        <w:t>»</w:t>
      </w:r>
      <w:r w:rsidRPr="00322CA7">
        <w:rPr>
          <w:rFonts w:ascii="Times New Roman" w:eastAsiaTheme="minorHAnsi" w:hAnsi="Times New Roman"/>
          <w:sz w:val="28"/>
          <w:szCs w:val="28"/>
          <w:lang w:val="x-none" w:eastAsia="x-none"/>
        </w:rPr>
        <w:t xml:space="preserve"> </w:t>
      </w:r>
      <w:r w:rsidRPr="00322CA7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и соответствующее начисление КПН и НДС в указанной части по результатам налоговой проверки являются обоснованными.</w:t>
      </w:r>
    </w:p>
    <w:p w:rsidR="001C3258" w:rsidRPr="00A67512" w:rsidRDefault="001C3258" w:rsidP="00A67512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551B">
        <w:rPr>
          <w:rFonts w:ascii="Times New Roman" w:hAnsi="Times New Roman"/>
          <w:color w:val="000000"/>
          <w:sz w:val="28"/>
          <w:szCs w:val="28"/>
        </w:rPr>
        <w:t>По результатам за</w:t>
      </w:r>
      <w:r w:rsidR="00F05456">
        <w:rPr>
          <w:rFonts w:ascii="Times New Roman" w:hAnsi="Times New Roman"/>
          <w:color w:val="000000"/>
          <w:sz w:val="28"/>
          <w:szCs w:val="28"/>
        </w:rPr>
        <w:t xml:space="preserve">седания Апелляционной комиссии </w:t>
      </w:r>
      <w:r w:rsidRPr="006C551B">
        <w:rPr>
          <w:rFonts w:ascii="Times New Roman" w:hAnsi="Times New Roman"/>
          <w:color w:val="000000"/>
          <w:sz w:val="28"/>
          <w:szCs w:val="28"/>
        </w:rPr>
        <w:t>принято решение</w:t>
      </w:r>
      <w:r w:rsidR="005F7A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AE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F7A3B">
        <w:rPr>
          <w:rFonts w:ascii="Times New Roman" w:hAnsi="Times New Roman"/>
          <w:color w:val="000000"/>
          <w:sz w:val="28"/>
          <w:szCs w:val="28"/>
        </w:rPr>
        <w:t xml:space="preserve">отставить </w:t>
      </w:r>
      <w:r w:rsidR="005F7A3B" w:rsidRPr="00404024">
        <w:rPr>
          <w:rFonts w:ascii="Times New Roman" w:hAnsi="Times New Roman"/>
          <w:bCs/>
          <w:sz w:val="28"/>
          <w:szCs w:val="28"/>
        </w:rPr>
        <w:t>обжалуемое уведомление о результатах проверки</w:t>
      </w:r>
      <w:r w:rsidRPr="006C5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B91" w:rsidRPr="006C551B">
        <w:rPr>
          <w:rFonts w:ascii="Times New Roman" w:hAnsi="Times New Roman"/>
          <w:color w:val="000000"/>
          <w:sz w:val="28"/>
          <w:szCs w:val="28"/>
        </w:rPr>
        <w:t>без изменения, а жалобу без удовлетворения</w:t>
      </w:r>
      <w:r w:rsidRPr="006C551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1C3258" w:rsidRPr="00A67512" w:rsidSect="00A216C9">
      <w:headerReference w:type="default" r:id="rId8"/>
      <w:pgSz w:w="11906" w:h="16838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67" w:rsidRDefault="00F91767" w:rsidP="002A26D1">
      <w:pPr>
        <w:spacing w:after="0" w:line="240" w:lineRule="auto"/>
      </w:pPr>
      <w:r>
        <w:separator/>
      </w:r>
    </w:p>
  </w:endnote>
  <w:endnote w:type="continuationSeparator" w:id="0">
    <w:p w:rsidR="00F91767" w:rsidRDefault="00F91767" w:rsidP="002A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67" w:rsidRDefault="00F91767" w:rsidP="002A26D1">
      <w:pPr>
        <w:spacing w:after="0" w:line="240" w:lineRule="auto"/>
      </w:pPr>
      <w:r>
        <w:separator/>
      </w:r>
    </w:p>
  </w:footnote>
  <w:footnote w:type="continuationSeparator" w:id="0">
    <w:p w:rsidR="00F91767" w:rsidRDefault="00F91767" w:rsidP="002A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539600"/>
      <w:docPartObj>
        <w:docPartGallery w:val="Page Numbers (Top of Page)"/>
        <w:docPartUnique/>
      </w:docPartObj>
    </w:sdtPr>
    <w:sdtEndPr/>
    <w:sdtContent>
      <w:p w:rsidR="00110B71" w:rsidRDefault="00110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CAF">
          <w:rPr>
            <w:noProof/>
          </w:rPr>
          <w:t>2</w:t>
        </w:r>
        <w:r>
          <w:fldChar w:fldCharType="end"/>
        </w:r>
      </w:p>
    </w:sdtContent>
  </w:sdt>
  <w:p w:rsidR="00110B71" w:rsidRDefault="00110B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05B52"/>
    <w:multiLevelType w:val="hybridMultilevel"/>
    <w:tmpl w:val="ED602BC6"/>
    <w:lvl w:ilvl="0" w:tplc="8D66EE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87467D"/>
    <w:multiLevelType w:val="hybridMultilevel"/>
    <w:tmpl w:val="C5306D0C"/>
    <w:lvl w:ilvl="0" w:tplc="257EDA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57"/>
    <w:rsid w:val="00004E92"/>
    <w:rsid w:val="00006175"/>
    <w:rsid w:val="00012E14"/>
    <w:rsid w:val="00020437"/>
    <w:rsid w:val="00025066"/>
    <w:rsid w:val="00027266"/>
    <w:rsid w:val="00033758"/>
    <w:rsid w:val="00036159"/>
    <w:rsid w:val="00044538"/>
    <w:rsid w:val="00052FC4"/>
    <w:rsid w:val="00054496"/>
    <w:rsid w:val="000566CE"/>
    <w:rsid w:val="00062BC5"/>
    <w:rsid w:val="000660ED"/>
    <w:rsid w:val="00070635"/>
    <w:rsid w:val="00076866"/>
    <w:rsid w:val="0008074D"/>
    <w:rsid w:val="00080EC2"/>
    <w:rsid w:val="0008501F"/>
    <w:rsid w:val="000850EF"/>
    <w:rsid w:val="0008719D"/>
    <w:rsid w:val="0009045F"/>
    <w:rsid w:val="000A3D2E"/>
    <w:rsid w:val="000A42CE"/>
    <w:rsid w:val="000B41C5"/>
    <w:rsid w:val="000B4470"/>
    <w:rsid w:val="000B5A90"/>
    <w:rsid w:val="000C0B91"/>
    <w:rsid w:val="000C4CFE"/>
    <w:rsid w:val="000C772B"/>
    <w:rsid w:val="000D0C38"/>
    <w:rsid w:val="000D1A73"/>
    <w:rsid w:val="000E03AD"/>
    <w:rsid w:val="000E143C"/>
    <w:rsid w:val="000F066D"/>
    <w:rsid w:val="000F3659"/>
    <w:rsid w:val="000F438E"/>
    <w:rsid w:val="00104B1F"/>
    <w:rsid w:val="00110B71"/>
    <w:rsid w:val="00111549"/>
    <w:rsid w:val="001154E4"/>
    <w:rsid w:val="001215DA"/>
    <w:rsid w:val="00122059"/>
    <w:rsid w:val="00123FD3"/>
    <w:rsid w:val="001246E8"/>
    <w:rsid w:val="00126D6D"/>
    <w:rsid w:val="001303CE"/>
    <w:rsid w:val="00140379"/>
    <w:rsid w:val="00151346"/>
    <w:rsid w:val="001523BC"/>
    <w:rsid w:val="00155B68"/>
    <w:rsid w:val="001660C3"/>
    <w:rsid w:val="00170549"/>
    <w:rsid w:val="001726A1"/>
    <w:rsid w:val="00175672"/>
    <w:rsid w:val="0017601B"/>
    <w:rsid w:val="00181CE3"/>
    <w:rsid w:val="00182697"/>
    <w:rsid w:val="001859D4"/>
    <w:rsid w:val="00185B6A"/>
    <w:rsid w:val="00186BD7"/>
    <w:rsid w:val="001A6550"/>
    <w:rsid w:val="001B49AC"/>
    <w:rsid w:val="001B5F07"/>
    <w:rsid w:val="001C3258"/>
    <w:rsid w:val="001D02F5"/>
    <w:rsid w:val="001D4EDA"/>
    <w:rsid w:val="001D5B96"/>
    <w:rsid w:val="001D6D1F"/>
    <w:rsid w:val="001E16DE"/>
    <w:rsid w:val="001E3C26"/>
    <w:rsid w:val="001E4131"/>
    <w:rsid w:val="001E433A"/>
    <w:rsid w:val="001F096C"/>
    <w:rsid w:val="001F1E28"/>
    <w:rsid w:val="001F29D2"/>
    <w:rsid w:val="001F360B"/>
    <w:rsid w:val="001F63D5"/>
    <w:rsid w:val="002006B9"/>
    <w:rsid w:val="00211120"/>
    <w:rsid w:val="00216487"/>
    <w:rsid w:val="00224E3A"/>
    <w:rsid w:val="00227E6E"/>
    <w:rsid w:val="00230111"/>
    <w:rsid w:val="00232B91"/>
    <w:rsid w:val="00233537"/>
    <w:rsid w:val="00233A2F"/>
    <w:rsid w:val="00236539"/>
    <w:rsid w:val="00240C03"/>
    <w:rsid w:val="00240FED"/>
    <w:rsid w:val="002459B8"/>
    <w:rsid w:val="00253EC6"/>
    <w:rsid w:val="0026326D"/>
    <w:rsid w:val="00264675"/>
    <w:rsid w:val="002720E0"/>
    <w:rsid w:val="00274AE5"/>
    <w:rsid w:val="00285772"/>
    <w:rsid w:val="00286161"/>
    <w:rsid w:val="00287FC7"/>
    <w:rsid w:val="002920F5"/>
    <w:rsid w:val="002A019B"/>
    <w:rsid w:val="002A04BE"/>
    <w:rsid w:val="002A26D1"/>
    <w:rsid w:val="002B16C7"/>
    <w:rsid w:val="002B39E5"/>
    <w:rsid w:val="002C231C"/>
    <w:rsid w:val="002D3D3E"/>
    <w:rsid w:val="002E018E"/>
    <w:rsid w:val="002E2305"/>
    <w:rsid w:val="002E731E"/>
    <w:rsid w:val="002F18B9"/>
    <w:rsid w:val="002F2C7B"/>
    <w:rsid w:val="002F5A10"/>
    <w:rsid w:val="00300449"/>
    <w:rsid w:val="00300E75"/>
    <w:rsid w:val="003010D2"/>
    <w:rsid w:val="003126B0"/>
    <w:rsid w:val="00315864"/>
    <w:rsid w:val="0031668C"/>
    <w:rsid w:val="003167BF"/>
    <w:rsid w:val="00322CA7"/>
    <w:rsid w:val="0032609E"/>
    <w:rsid w:val="00334EB9"/>
    <w:rsid w:val="00336059"/>
    <w:rsid w:val="00342525"/>
    <w:rsid w:val="00343190"/>
    <w:rsid w:val="0035038E"/>
    <w:rsid w:val="003509AA"/>
    <w:rsid w:val="00350C29"/>
    <w:rsid w:val="00351AA5"/>
    <w:rsid w:val="0035590B"/>
    <w:rsid w:val="00355DF1"/>
    <w:rsid w:val="00362B7C"/>
    <w:rsid w:val="003639D1"/>
    <w:rsid w:val="0036537C"/>
    <w:rsid w:val="003714E9"/>
    <w:rsid w:val="00371D48"/>
    <w:rsid w:val="00371F0C"/>
    <w:rsid w:val="00372657"/>
    <w:rsid w:val="00374036"/>
    <w:rsid w:val="00374DE5"/>
    <w:rsid w:val="003755F4"/>
    <w:rsid w:val="0037698F"/>
    <w:rsid w:val="003940D6"/>
    <w:rsid w:val="003A059A"/>
    <w:rsid w:val="003A09D1"/>
    <w:rsid w:val="003A690E"/>
    <w:rsid w:val="003B0A17"/>
    <w:rsid w:val="003B2E2E"/>
    <w:rsid w:val="003B3497"/>
    <w:rsid w:val="003C101E"/>
    <w:rsid w:val="003C30C9"/>
    <w:rsid w:val="003C458A"/>
    <w:rsid w:val="003D1413"/>
    <w:rsid w:val="003D1953"/>
    <w:rsid w:val="003D4C31"/>
    <w:rsid w:val="003E0741"/>
    <w:rsid w:val="003E10BD"/>
    <w:rsid w:val="003E2A6D"/>
    <w:rsid w:val="003E781A"/>
    <w:rsid w:val="003E786E"/>
    <w:rsid w:val="003F3D54"/>
    <w:rsid w:val="004048A3"/>
    <w:rsid w:val="004050AC"/>
    <w:rsid w:val="00414C7A"/>
    <w:rsid w:val="00417023"/>
    <w:rsid w:val="0042050E"/>
    <w:rsid w:val="004230F7"/>
    <w:rsid w:val="00423F95"/>
    <w:rsid w:val="0042413B"/>
    <w:rsid w:val="004249D8"/>
    <w:rsid w:val="004252E5"/>
    <w:rsid w:val="00431265"/>
    <w:rsid w:val="00436D52"/>
    <w:rsid w:val="0044050D"/>
    <w:rsid w:val="00445896"/>
    <w:rsid w:val="00451A55"/>
    <w:rsid w:val="00461932"/>
    <w:rsid w:val="00462383"/>
    <w:rsid w:val="0047164D"/>
    <w:rsid w:val="00474140"/>
    <w:rsid w:val="00476F35"/>
    <w:rsid w:val="004772A6"/>
    <w:rsid w:val="00490FAD"/>
    <w:rsid w:val="00491E8C"/>
    <w:rsid w:val="00493870"/>
    <w:rsid w:val="00495A8E"/>
    <w:rsid w:val="0049674E"/>
    <w:rsid w:val="0049685C"/>
    <w:rsid w:val="004A2C43"/>
    <w:rsid w:val="004A53DC"/>
    <w:rsid w:val="004A7905"/>
    <w:rsid w:val="004B502D"/>
    <w:rsid w:val="004B6041"/>
    <w:rsid w:val="004B762C"/>
    <w:rsid w:val="004B7C07"/>
    <w:rsid w:val="004C1288"/>
    <w:rsid w:val="004C64BF"/>
    <w:rsid w:val="004C705A"/>
    <w:rsid w:val="004C7922"/>
    <w:rsid w:val="004D1E08"/>
    <w:rsid w:val="004D3543"/>
    <w:rsid w:val="004E4888"/>
    <w:rsid w:val="004E50C7"/>
    <w:rsid w:val="004E542B"/>
    <w:rsid w:val="004E6396"/>
    <w:rsid w:val="004F12E5"/>
    <w:rsid w:val="004F31A3"/>
    <w:rsid w:val="004F41CD"/>
    <w:rsid w:val="005036C6"/>
    <w:rsid w:val="00504000"/>
    <w:rsid w:val="00510204"/>
    <w:rsid w:val="0051273A"/>
    <w:rsid w:val="00514ABA"/>
    <w:rsid w:val="005159EA"/>
    <w:rsid w:val="00517B40"/>
    <w:rsid w:val="005200B6"/>
    <w:rsid w:val="00521097"/>
    <w:rsid w:val="00522E2B"/>
    <w:rsid w:val="00525A56"/>
    <w:rsid w:val="00530E67"/>
    <w:rsid w:val="00534900"/>
    <w:rsid w:val="00535CAF"/>
    <w:rsid w:val="00536AFA"/>
    <w:rsid w:val="00537CDC"/>
    <w:rsid w:val="00537D45"/>
    <w:rsid w:val="005404F6"/>
    <w:rsid w:val="00545EB2"/>
    <w:rsid w:val="0055160E"/>
    <w:rsid w:val="005529AA"/>
    <w:rsid w:val="005530EA"/>
    <w:rsid w:val="00557859"/>
    <w:rsid w:val="005604BB"/>
    <w:rsid w:val="0056127B"/>
    <w:rsid w:val="00562266"/>
    <w:rsid w:val="0056226E"/>
    <w:rsid w:val="00562F2D"/>
    <w:rsid w:val="00564B2F"/>
    <w:rsid w:val="00571731"/>
    <w:rsid w:val="00575DF8"/>
    <w:rsid w:val="00581DD0"/>
    <w:rsid w:val="00583834"/>
    <w:rsid w:val="00591791"/>
    <w:rsid w:val="00591B33"/>
    <w:rsid w:val="00593327"/>
    <w:rsid w:val="005A2798"/>
    <w:rsid w:val="005A3F07"/>
    <w:rsid w:val="005A57E2"/>
    <w:rsid w:val="005A6973"/>
    <w:rsid w:val="005B16F4"/>
    <w:rsid w:val="005B23D9"/>
    <w:rsid w:val="005B5271"/>
    <w:rsid w:val="005C062E"/>
    <w:rsid w:val="005C2861"/>
    <w:rsid w:val="005C4B8A"/>
    <w:rsid w:val="005D0D5B"/>
    <w:rsid w:val="005D2900"/>
    <w:rsid w:val="005D2B2B"/>
    <w:rsid w:val="005D4BEB"/>
    <w:rsid w:val="005D7FF1"/>
    <w:rsid w:val="005E1CB7"/>
    <w:rsid w:val="005E3407"/>
    <w:rsid w:val="005E71A6"/>
    <w:rsid w:val="005F2D12"/>
    <w:rsid w:val="005F3045"/>
    <w:rsid w:val="005F3751"/>
    <w:rsid w:val="005F512A"/>
    <w:rsid w:val="005F586A"/>
    <w:rsid w:val="005F5F69"/>
    <w:rsid w:val="005F7A3B"/>
    <w:rsid w:val="0061444B"/>
    <w:rsid w:val="0061465C"/>
    <w:rsid w:val="0062399B"/>
    <w:rsid w:val="00624BAC"/>
    <w:rsid w:val="0062626B"/>
    <w:rsid w:val="00627271"/>
    <w:rsid w:val="006305DF"/>
    <w:rsid w:val="006348D2"/>
    <w:rsid w:val="006379FE"/>
    <w:rsid w:val="00637F39"/>
    <w:rsid w:val="00640824"/>
    <w:rsid w:val="00644AFA"/>
    <w:rsid w:val="0064793D"/>
    <w:rsid w:val="006479B3"/>
    <w:rsid w:val="00651A83"/>
    <w:rsid w:val="00657682"/>
    <w:rsid w:val="006619A9"/>
    <w:rsid w:val="00664110"/>
    <w:rsid w:val="00670030"/>
    <w:rsid w:val="00671434"/>
    <w:rsid w:val="00672389"/>
    <w:rsid w:val="00673F49"/>
    <w:rsid w:val="0067484E"/>
    <w:rsid w:val="00676784"/>
    <w:rsid w:val="00676D33"/>
    <w:rsid w:val="00682616"/>
    <w:rsid w:val="006863EE"/>
    <w:rsid w:val="006934B6"/>
    <w:rsid w:val="006A3A79"/>
    <w:rsid w:val="006B31B1"/>
    <w:rsid w:val="006B4DDD"/>
    <w:rsid w:val="006C1870"/>
    <w:rsid w:val="006C18AF"/>
    <w:rsid w:val="006C1C5F"/>
    <w:rsid w:val="006C4090"/>
    <w:rsid w:val="006C551B"/>
    <w:rsid w:val="006C608F"/>
    <w:rsid w:val="006C7AA7"/>
    <w:rsid w:val="006D1B74"/>
    <w:rsid w:val="006D6B0A"/>
    <w:rsid w:val="006D7FD2"/>
    <w:rsid w:val="006E77E3"/>
    <w:rsid w:val="006F113F"/>
    <w:rsid w:val="006F2B7F"/>
    <w:rsid w:val="006F534C"/>
    <w:rsid w:val="006F6D70"/>
    <w:rsid w:val="006F7180"/>
    <w:rsid w:val="007071CB"/>
    <w:rsid w:val="00707640"/>
    <w:rsid w:val="00710A0F"/>
    <w:rsid w:val="007129F1"/>
    <w:rsid w:val="00721101"/>
    <w:rsid w:val="00721FD1"/>
    <w:rsid w:val="007222FA"/>
    <w:rsid w:val="00725AD5"/>
    <w:rsid w:val="00727449"/>
    <w:rsid w:val="00731AF4"/>
    <w:rsid w:val="00734B73"/>
    <w:rsid w:val="00735E34"/>
    <w:rsid w:val="00737295"/>
    <w:rsid w:val="007604A4"/>
    <w:rsid w:val="00764843"/>
    <w:rsid w:val="007718A7"/>
    <w:rsid w:val="00774A4A"/>
    <w:rsid w:val="00792CCE"/>
    <w:rsid w:val="007944C9"/>
    <w:rsid w:val="007A0450"/>
    <w:rsid w:val="007A1113"/>
    <w:rsid w:val="007A210B"/>
    <w:rsid w:val="007A403D"/>
    <w:rsid w:val="007A40B6"/>
    <w:rsid w:val="007A5D00"/>
    <w:rsid w:val="007B040A"/>
    <w:rsid w:val="007B06A5"/>
    <w:rsid w:val="007B0E09"/>
    <w:rsid w:val="007B3916"/>
    <w:rsid w:val="007B6216"/>
    <w:rsid w:val="007C0443"/>
    <w:rsid w:val="007C34CE"/>
    <w:rsid w:val="007C569D"/>
    <w:rsid w:val="007C584C"/>
    <w:rsid w:val="007C592C"/>
    <w:rsid w:val="007D6E6E"/>
    <w:rsid w:val="007E0030"/>
    <w:rsid w:val="007E0C00"/>
    <w:rsid w:val="007E2F00"/>
    <w:rsid w:val="007F0421"/>
    <w:rsid w:val="007F2EF5"/>
    <w:rsid w:val="007F4F04"/>
    <w:rsid w:val="0080157F"/>
    <w:rsid w:val="00805B5A"/>
    <w:rsid w:val="00806419"/>
    <w:rsid w:val="00806581"/>
    <w:rsid w:val="00811E77"/>
    <w:rsid w:val="008161A2"/>
    <w:rsid w:val="00817510"/>
    <w:rsid w:val="00823409"/>
    <w:rsid w:val="00825360"/>
    <w:rsid w:val="00834969"/>
    <w:rsid w:val="00840288"/>
    <w:rsid w:val="00847E2E"/>
    <w:rsid w:val="00853F63"/>
    <w:rsid w:val="0085472F"/>
    <w:rsid w:val="0085597A"/>
    <w:rsid w:val="00862287"/>
    <w:rsid w:val="00870F95"/>
    <w:rsid w:val="00875856"/>
    <w:rsid w:val="0087766D"/>
    <w:rsid w:val="00881DB3"/>
    <w:rsid w:val="00897321"/>
    <w:rsid w:val="008A29D8"/>
    <w:rsid w:val="008A7ECA"/>
    <w:rsid w:val="008B7355"/>
    <w:rsid w:val="008C2EC0"/>
    <w:rsid w:val="008C6AFF"/>
    <w:rsid w:val="008C6B51"/>
    <w:rsid w:val="008D61D5"/>
    <w:rsid w:val="008E14CC"/>
    <w:rsid w:val="008E3587"/>
    <w:rsid w:val="008E4570"/>
    <w:rsid w:val="008E6072"/>
    <w:rsid w:val="008E6CA1"/>
    <w:rsid w:val="008E6CFB"/>
    <w:rsid w:val="008F35D6"/>
    <w:rsid w:val="008F6E67"/>
    <w:rsid w:val="008F744E"/>
    <w:rsid w:val="0090414D"/>
    <w:rsid w:val="00905435"/>
    <w:rsid w:val="00906290"/>
    <w:rsid w:val="00910982"/>
    <w:rsid w:val="00915CA2"/>
    <w:rsid w:val="00923FD0"/>
    <w:rsid w:val="00927620"/>
    <w:rsid w:val="0093173A"/>
    <w:rsid w:val="00943948"/>
    <w:rsid w:val="00945D20"/>
    <w:rsid w:val="009563E3"/>
    <w:rsid w:val="009603E8"/>
    <w:rsid w:val="00961430"/>
    <w:rsid w:val="00961B4E"/>
    <w:rsid w:val="009646E4"/>
    <w:rsid w:val="00966155"/>
    <w:rsid w:val="00970C5F"/>
    <w:rsid w:val="00973A29"/>
    <w:rsid w:val="009750C3"/>
    <w:rsid w:val="00981C0D"/>
    <w:rsid w:val="00983EA7"/>
    <w:rsid w:val="009846B8"/>
    <w:rsid w:val="009902C3"/>
    <w:rsid w:val="00990314"/>
    <w:rsid w:val="00992CEA"/>
    <w:rsid w:val="00995575"/>
    <w:rsid w:val="00995FB4"/>
    <w:rsid w:val="009A23D4"/>
    <w:rsid w:val="009A75BF"/>
    <w:rsid w:val="009B611C"/>
    <w:rsid w:val="009C1C4C"/>
    <w:rsid w:val="009C3E6A"/>
    <w:rsid w:val="009C5C8F"/>
    <w:rsid w:val="009C7AC0"/>
    <w:rsid w:val="009D02CC"/>
    <w:rsid w:val="009D1A69"/>
    <w:rsid w:val="009D7545"/>
    <w:rsid w:val="009E2A45"/>
    <w:rsid w:val="009E30F6"/>
    <w:rsid w:val="009E648E"/>
    <w:rsid w:val="009F1E93"/>
    <w:rsid w:val="00A00DCA"/>
    <w:rsid w:val="00A016D7"/>
    <w:rsid w:val="00A01DD4"/>
    <w:rsid w:val="00A0319C"/>
    <w:rsid w:val="00A041B7"/>
    <w:rsid w:val="00A10F19"/>
    <w:rsid w:val="00A11F6D"/>
    <w:rsid w:val="00A12278"/>
    <w:rsid w:val="00A216C9"/>
    <w:rsid w:val="00A2224D"/>
    <w:rsid w:val="00A32FC1"/>
    <w:rsid w:val="00A33B96"/>
    <w:rsid w:val="00A40AA6"/>
    <w:rsid w:val="00A438EA"/>
    <w:rsid w:val="00A51BD0"/>
    <w:rsid w:val="00A54327"/>
    <w:rsid w:val="00A55D17"/>
    <w:rsid w:val="00A56D75"/>
    <w:rsid w:val="00A57612"/>
    <w:rsid w:val="00A66582"/>
    <w:rsid w:val="00A67512"/>
    <w:rsid w:val="00A732B1"/>
    <w:rsid w:val="00A779B4"/>
    <w:rsid w:val="00A8557D"/>
    <w:rsid w:val="00A91EEE"/>
    <w:rsid w:val="00A93FF5"/>
    <w:rsid w:val="00AA166A"/>
    <w:rsid w:val="00AA32BD"/>
    <w:rsid w:val="00AB1F0E"/>
    <w:rsid w:val="00AC5535"/>
    <w:rsid w:val="00AD1A3B"/>
    <w:rsid w:val="00AD20E5"/>
    <w:rsid w:val="00AD3549"/>
    <w:rsid w:val="00AD4689"/>
    <w:rsid w:val="00AD5B9A"/>
    <w:rsid w:val="00AE1126"/>
    <w:rsid w:val="00AE1D1D"/>
    <w:rsid w:val="00AE54DF"/>
    <w:rsid w:val="00AE62DC"/>
    <w:rsid w:val="00AF5FE7"/>
    <w:rsid w:val="00B11FA2"/>
    <w:rsid w:val="00B12AE6"/>
    <w:rsid w:val="00B134FF"/>
    <w:rsid w:val="00B1441A"/>
    <w:rsid w:val="00B166FA"/>
    <w:rsid w:val="00B21430"/>
    <w:rsid w:val="00B24C5D"/>
    <w:rsid w:val="00B24D35"/>
    <w:rsid w:val="00B25970"/>
    <w:rsid w:val="00B27D0E"/>
    <w:rsid w:val="00B3041C"/>
    <w:rsid w:val="00B30744"/>
    <w:rsid w:val="00B35902"/>
    <w:rsid w:val="00B35B0F"/>
    <w:rsid w:val="00B43EE1"/>
    <w:rsid w:val="00B460BD"/>
    <w:rsid w:val="00B47DC0"/>
    <w:rsid w:val="00B519D4"/>
    <w:rsid w:val="00B5378A"/>
    <w:rsid w:val="00B603DA"/>
    <w:rsid w:val="00B60E6A"/>
    <w:rsid w:val="00B720C9"/>
    <w:rsid w:val="00B76AFE"/>
    <w:rsid w:val="00B8188C"/>
    <w:rsid w:val="00B8218A"/>
    <w:rsid w:val="00B834D0"/>
    <w:rsid w:val="00B91540"/>
    <w:rsid w:val="00B92679"/>
    <w:rsid w:val="00B94113"/>
    <w:rsid w:val="00B954E4"/>
    <w:rsid w:val="00BA6CD1"/>
    <w:rsid w:val="00BB0A91"/>
    <w:rsid w:val="00BB3B90"/>
    <w:rsid w:val="00BB6967"/>
    <w:rsid w:val="00BB734F"/>
    <w:rsid w:val="00BB7F91"/>
    <w:rsid w:val="00BC1F2C"/>
    <w:rsid w:val="00BC5414"/>
    <w:rsid w:val="00BD0A97"/>
    <w:rsid w:val="00BD2057"/>
    <w:rsid w:val="00BD50C3"/>
    <w:rsid w:val="00BD6671"/>
    <w:rsid w:val="00BE2195"/>
    <w:rsid w:val="00BE2CAF"/>
    <w:rsid w:val="00BE3457"/>
    <w:rsid w:val="00BE554E"/>
    <w:rsid w:val="00BE6581"/>
    <w:rsid w:val="00BE71A1"/>
    <w:rsid w:val="00BF4276"/>
    <w:rsid w:val="00BF43B5"/>
    <w:rsid w:val="00C1081D"/>
    <w:rsid w:val="00C11EA3"/>
    <w:rsid w:val="00C138E2"/>
    <w:rsid w:val="00C15605"/>
    <w:rsid w:val="00C211E4"/>
    <w:rsid w:val="00C22FC0"/>
    <w:rsid w:val="00C243EC"/>
    <w:rsid w:val="00C43D4C"/>
    <w:rsid w:val="00C46B20"/>
    <w:rsid w:val="00C479D1"/>
    <w:rsid w:val="00C541A7"/>
    <w:rsid w:val="00C5433F"/>
    <w:rsid w:val="00C656A4"/>
    <w:rsid w:val="00C65FBD"/>
    <w:rsid w:val="00C74A1A"/>
    <w:rsid w:val="00C74D32"/>
    <w:rsid w:val="00C75941"/>
    <w:rsid w:val="00C77A16"/>
    <w:rsid w:val="00C92C1F"/>
    <w:rsid w:val="00C9310E"/>
    <w:rsid w:val="00CB121F"/>
    <w:rsid w:val="00CC5651"/>
    <w:rsid w:val="00CC5A20"/>
    <w:rsid w:val="00CC5C69"/>
    <w:rsid w:val="00CC6C91"/>
    <w:rsid w:val="00CD0285"/>
    <w:rsid w:val="00CD4162"/>
    <w:rsid w:val="00CD4CF3"/>
    <w:rsid w:val="00CE00CA"/>
    <w:rsid w:val="00CE1FFE"/>
    <w:rsid w:val="00CE2BE1"/>
    <w:rsid w:val="00CE5139"/>
    <w:rsid w:val="00CF2E11"/>
    <w:rsid w:val="00CF3748"/>
    <w:rsid w:val="00D00391"/>
    <w:rsid w:val="00D0597E"/>
    <w:rsid w:val="00D071CE"/>
    <w:rsid w:val="00D23D24"/>
    <w:rsid w:val="00D2657F"/>
    <w:rsid w:val="00D27972"/>
    <w:rsid w:val="00D3268A"/>
    <w:rsid w:val="00D4204B"/>
    <w:rsid w:val="00D42340"/>
    <w:rsid w:val="00D466E4"/>
    <w:rsid w:val="00D52D34"/>
    <w:rsid w:val="00D54E26"/>
    <w:rsid w:val="00D558DA"/>
    <w:rsid w:val="00D612BF"/>
    <w:rsid w:val="00D61BD1"/>
    <w:rsid w:val="00D62B26"/>
    <w:rsid w:val="00D655EA"/>
    <w:rsid w:val="00D7127F"/>
    <w:rsid w:val="00D7344F"/>
    <w:rsid w:val="00D90188"/>
    <w:rsid w:val="00D91250"/>
    <w:rsid w:val="00D96AF6"/>
    <w:rsid w:val="00D97E5E"/>
    <w:rsid w:val="00DA5D15"/>
    <w:rsid w:val="00DB30F3"/>
    <w:rsid w:val="00DB41CE"/>
    <w:rsid w:val="00DB490D"/>
    <w:rsid w:val="00DB78EE"/>
    <w:rsid w:val="00DC13D8"/>
    <w:rsid w:val="00DC4EB8"/>
    <w:rsid w:val="00DC72E5"/>
    <w:rsid w:val="00DD3E63"/>
    <w:rsid w:val="00DD75EB"/>
    <w:rsid w:val="00DE3944"/>
    <w:rsid w:val="00DE5A70"/>
    <w:rsid w:val="00DF0E1F"/>
    <w:rsid w:val="00DF0F74"/>
    <w:rsid w:val="00DF3DA5"/>
    <w:rsid w:val="00DF7990"/>
    <w:rsid w:val="00E00382"/>
    <w:rsid w:val="00E125A5"/>
    <w:rsid w:val="00E14087"/>
    <w:rsid w:val="00E17431"/>
    <w:rsid w:val="00E21FED"/>
    <w:rsid w:val="00E24AE5"/>
    <w:rsid w:val="00E2728D"/>
    <w:rsid w:val="00E27E6D"/>
    <w:rsid w:val="00E35893"/>
    <w:rsid w:val="00E40239"/>
    <w:rsid w:val="00E419D6"/>
    <w:rsid w:val="00E45F8E"/>
    <w:rsid w:val="00E46D8B"/>
    <w:rsid w:val="00E5247E"/>
    <w:rsid w:val="00E53B9F"/>
    <w:rsid w:val="00E553F6"/>
    <w:rsid w:val="00E56993"/>
    <w:rsid w:val="00E57951"/>
    <w:rsid w:val="00E60AF3"/>
    <w:rsid w:val="00E620A0"/>
    <w:rsid w:val="00E6245F"/>
    <w:rsid w:val="00E63A7D"/>
    <w:rsid w:val="00E72C16"/>
    <w:rsid w:val="00E836BD"/>
    <w:rsid w:val="00E84B27"/>
    <w:rsid w:val="00E94B99"/>
    <w:rsid w:val="00E97283"/>
    <w:rsid w:val="00E97461"/>
    <w:rsid w:val="00EA36CF"/>
    <w:rsid w:val="00EA3BD2"/>
    <w:rsid w:val="00EB0DC2"/>
    <w:rsid w:val="00EB1625"/>
    <w:rsid w:val="00EC5864"/>
    <w:rsid w:val="00ED3612"/>
    <w:rsid w:val="00ED419E"/>
    <w:rsid w:val="00ED46BF"/>
    <w:rsid w:val="00ED63F7"/>
    <w:rsid w:val="00ED7B15"/>
    <w:rsid w:val="00EE0ABA"/>
    <w:rsid w:val="00EE3AE4"/>
    <w:rsid w:val="00EF19EF"/>
    <w:rsid w:val="00EF258E"/>
    <w:rsid w:val="00EF3ADF"/>
    <w:rsid w:val="00EF680A"/>
    <w:rsid w:val="00F035DF"/>
    <w:rsid w:val="00F03DA9"/>
    <w:rsid w:val="00F05456"/>
    <w:rsid w:val="00F07C18"/>
    <w:rsid w:val="00F11C39"/>
    <w:rsid w:val="00F13D3E"/>
    <w:rsid w:val="00F14528"/>
    <w:rsid w:val="00F2173B"/>
    <w:rsid w:val="00F23413"/>
    <w:rsid w:val="00F239DB"/>
    <w:rsid w:val="00F35406"/>
    <w:rsid w:val="00F35C22"/>
    <w:rsid w:val="00F35CC6"/>
    <w:rsid w:val="00F37127"/>
    <w:rsid w:val="00F37A83"/>
    <w:rsid w:val="00F4030F"/>
    <w:rsid w:val="00F43F1F"/>
    <w:rsid w:val="00F53497"/>
    <w:rsid w:val="00F54EA8"/>
    <w:rsid w:val="00F62DB6"/>
    <w:rsid w:val="00F72D40"/>
    <w:rsid w:val="00F8106B"/>
    <w:rsid w:val="00F8385D"/>
    <w:rsid w:val="00F852CD"/>
    <w:rsid w:val="00F853DD"/>
    <w:rsid w:val="00F91767"/>
    <w:rsid w:val="00F9580E"/>
    <w:rsid w:val="00F9783F"/>
    <w:rsid w:val="00FA2741"/>
    <w:rsid w:val="00FA3078"/>
    <w:rsid w:val="00FA551F"/>
    <w:rsid w:val="00FB02A0"/>
    <w:rsid w:val="00FB50F8"/>
    <w:rsid w:val="00FB5B16"/>
    <w:rsid w:val="00FC0E49"/>
    <w:rsid w:val="00FC1B31"/>
    <w:rsid w:val="00FC50B8"/>
    <w:rsid w:val="00FD610C"/>
    <w:rsid w:val="00FE0193"/>
    <w:rsid w:val="00FF077D"/>
    <w:rsid w:val="00FF5CF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A29FA97B-B753-462D-BBBD-A1E97AE5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5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74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7484E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Без интервала,Без интервала1,Без интервала11,Обя,мелкий,мой рабочий,норма,No Spacing,Айгерим,свой,No Spacing1,14 TNR,МОЙ СТИЛЬ,No SpaciБез интервала14,Без интервала2,Елжан,Без интервала111,No Spacing11,Без интерваль,А"/>
    <w:link w:val="a4"/>
    <w:uiPriority w:val="1"/>
    <w:qFormat/>
    <w:rsid w:val="00BE34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No Spacing_0 Знак,Без интеБез интервала Знак,Без интервала1 Знак,Без интервала11 Знак,Обя Знак,мелкий Знак,мой рабочий Знак,норма Знак,No Spacing Знак,Айгерим Знак,свой Знак,No Spacing1 Знак,14 TNR Знак,МОЙ СТИЛЬ Знак,Елжан Знак"/>
    <w:link w:val="a3"/>
    <w:uiPriority w:val="1"/>
    <w:qFormat/>
    <w:rsid w:val="00BE3457"/>
    <w:rPr>
      <w:rFonts w:ascii="Calibri" w:eastAsia="Calibri" w:hAnsi="Calibri" w:cs="Times New Roman"/>
    </w:rPr>
  </w:style>
  <w:style w:type="character" w:customStyle="1" w:styleId="svalue1">
    <w:name w:val="svalue1"/>
    <w:basedOn w:val="a0"/>
    <w:rsid w:val="00BE3457"/>
    <w:rPr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C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AF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6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A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6D1"/>
    <w:rPr>
      <w:rFonts w:ascii="Calibri" w:eastAsia="Calibri" w:hAnsi="Calibri" w:cs="Times New Roman"/>
    </w:rPr>
  </w:style>
  <w:style w:type="character" w:customStyle="1" w:styleId="s19">
    <w:name w:val="s19"/>
    <w:basedOn w:val="a0"/>
    <w:rsid w:val="001C3258"/>
  </w:style>
  <w:style w:type="character" w:customStyle="1" w:styleId="30">
    <w:name w:val="Заголовок 3 Знак"/>
    <w:basedOn w:val="a0"/>
    <w:link w:val="3"/>
    <w:uiPriority w:val="9"/>
    <w:rsid w:val="00674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48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b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c"/>
    <w:qFormat/>
    <w:locked/>
    <w:rsid w:val="0067484E"/>
    <w:rPr>
      <w:sz w:val="24"/>
      <w:szCs w:val="24"/>
      <w:lang w:val="x-none" w:eastAsia="x-none"/>
    </w:rPr>
  </w:style>
  <w:style w:type="paragraph" w:styleId="ac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"/>
    <w:link w:val="ab"/>
    <w:unhideWhenUsed/>
    <w:qFormat/>
    <w:rsid w:val="0067484E"/>
    <w:pPr>
      <w:spacing w:after="0" w:line="240" w:lineRule="auto"/>
    </w:pPr>
    <w:rPr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67484E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pj">
    <w:name w:val="pj"/>
    <w:basedOn w:val="a"/>
    <w:rsid w:val="0067484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67484E"/>
    <w:rPr>
      <w:color w:val="000000"/>
    </w:rPr>
  </w:style>
  <w:style w:type="paragraph" w:customStyle="1" w:styleId="pmsonormal">
    <w:name w:val="pmsonormal"/>
    <w:basedOn w:val="a"/>
    <w:rsid w:val="0067484E"/>
    <w:pPr>
      <w:spacing w:after="0" w:line="280" w:lineRule="auto"/>
      <w:ind w:left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67484E"/>
    <w:rPr>
      <w:color w:val="000000"/>
    </w:rPr>
  </w:style>
  <w:style w:type="character" w:customStyle="1" w:styleId="9">
    <w:name w:val="Основной текст (9)_"/>
    <w:basedOn w:val="a0"/>
    <w:link w:val="90"/>
    <w:semiHidden/>
    <w:locked/>
    <w:rsid w:val="0067484E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67484E"/>
    <w:pPr>
      <w:widowControl w:val="0"/>
      <w:shd w:val="clear" w:color="auto" w:fill="FFFFFF"/>
      <w:spacing w:before="480" w:after="0" w:line="250" w:lineRule="exact"/>
      <w:jc w:val="both"/>
    </w:pPr>
    <w:rPr>
      <w:rFonts w:ascii="Segoe UI" w:eastAsia="Segoe UI" w:hAnsi="Segoe UI" w:cs="Segoe UI"/>
      <w:sz w:val="23"/>
      <w:szCs w:val="23"/>
    </w:rPr>
  </w:style>
  <w:style w:type="character" w:styleId="ae">
    <w:name w:val="Hyperlink"/>
    <w:basedOn w:val="a0"/>
    <w:uiPriority w:val="99"/>
    <w:unhideWhenUsed/>
    <w:rsid w:val="0067484E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67484E"/>
    <w:pPr>
      <w:spacing w:after="12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67484E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45F4-638F-4A79-8C9F-60A43A90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 Куантай Мухамеджанович</dc:creator>
  <cp:lastModifiedBy>Кудайбергенова Рыскелди</cp:lastModifiedBy>
  <cp:revision>92</cp:revision>
  <cp:lastPrinted>2023-03-17T11:53:00Z</cp:lastPrinted>
  <dcterms:created xsi:type="dcterms:W3CDTF">2023-04-18T09:14:00Z</dcterms:created>
  <dcterms:modified xsi:type="dcterms:W3CDTF">2025-04-23T04:54:00Z</dcterms:modified>
</cp:coreProperties>
</file>