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A7" w:rsidRPr="00AA62C0" w:rsidRDefault="00983EA7" w:rsidP="00AA62C0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AA62C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>Вид спора: налоговые споры</w:t>
      </w:r>
    </w:p>
    <w:p w:rsidR="00983EA7" w:rsidRPr="00AA62C0" w:rsidRDefault="00983EA7" w:rsidP="00AA62C0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r w:rsidRPr="00AA62C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Категория налогоплательщика: юридическое лицо </w:t>
      </w:r>
    </w:p>
    <w:p w:rsidR="00983EA7" w:rsidRPr="00AA62C0" w:rsidRDefault="00983EA7" w:rsidP="00AA62C0">
      <w:pPr>
        <w:spacing w:after="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</w:pPr>
      <w:bookmarkStart w:id="0" w:name="_GoBack"/>
      <w:bookmarkEnd w:id="0"/>
      <w:r w:rsidRPr="00AA62C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Вид налога: </w:t>
      </w:r>
      <w:r w:rsidR="00D71E7B" w:rsidRPr="00AA62C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kk-KZ" w:eastAsia="ru-RU"/>
        </w:rPr>
        <w:t xml:space="preserve">КПН </w:t>
      </w:r>
    </w:p>
    <w:p w:rsidR="00983EA7" w:rsidRPr="00A96E39" w:rsidRDefault="00983EA7" w:rsidP="00983EA7">
      <w:pPr>
        <w:spacing w:after="0"/>
        <w:rPr>
          <w:szCs w:val="28"/>
          <w:lang w:val="kk-KZ"/>
        </w:rPr>
      </w:pPr>
    </w:p>
    <w:p w:rsidR="00983EA7" w:rsidRPr="00983EA7" w:rsidRDefault="00983EA7" w:rsidP="00983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Министерством финансов Республики Казахстан (далее-уполномоченный орган) получена апелляционная жалоба Компании «</w:t>
      </w:r>
      <w:r w:rsidR="00D71E7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» на уведомление о результатах проверки территориального Департамента государственных доходов (далее – </w:t>
      </w:r>
      <w:r w:rsidR="005F7A3B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налоговый орган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) </w:t>
      </w:r>
      <w:r w:rsidR="005F3045" w:rsidRPr="00AC60E1">
        <w:rPr>
          <w:rFonts w:ascii="Times New Roman" w:hAnsi="Times New Roman"/>
          <w:sz w:val="28"/>
          <w:szCs w:val="28"/>
        </w:rPr>
        <w:t>о начислении корпоративного подоходного налога с юридических лиц, за исключением поступлений от организаций нефтяного сектора (КПН), налога на добавленную стоимость на произведенные товары, выполненные работы и оказанные услуги на территории Республики Казахстан (НДС)</w:t>
      </w: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</w:t>
      </w:r>
    </w:p>
    <w:p w:rsidR="00D71E7B" w:rsidRPr="00D71E7B" w:rsidRDefault="00983EA7" w:rsidP="00D71E7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83EA7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Как следует из материалов дела, налоговым органом </w:t>
      </w:r>
      <w:r w:rsidR="00D655EA" w:rsidRPr="00D655EA">
        <w:rPr>
          <w:rFonts w:ascii="Times New Roman" w:hAnsi="Times New Roman"/>
          <w:sz w:val="28"/>
          <w:szCs w:val="28"/>
        </w:rPr>
        <w:t xml:space="preserve">проведена </w:t>
      </w:r>
      <w:r w:rsidR="004A7905">
        <w:rPr>
          <w:rFonts w:ascii="Times New Roman" w:hAnsi="Times New Roman"/>
          <w:sz w:val="28"/>
          <w:szCs w:val="28"/>
        </w:rPr>
        <w:t>комплексная</w:t>
      </w:r>
      <w:r w:rsidR="00D655EA" w:rsidRPr="00D655EA">
        <w:rPr>
          <w:rFonts w:ascii="Times New Roman" w:hAnsi="Times New Roman"/>
          <w:sz w:val="28"/>
          <w:szCs w:val="28"/>
        </w:rPr>
        <w:t xml:space="preserve"> налоговая проверка по </w:t>
      </w:r>
      <w:r w:rsidR="00CD4162" w:rsidRPr="00AC60E1">
        <w:rPr>
          <w:rFonts w:ascii="Times New Roman" w:hAnsi="Times New Roman"/>
          <w:sz w:val="28"/>
          <w:szCs w:val="28"/>
        </w:rPr>
        <w:t xml:space="preserve">вопросу исполнения налогового обязательства по отдельным видам налогов и (или) других обязательных платежей в бюджет за период с 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</w:t>
      </w:r>
      <w:r w:rsidR="00D71E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75DF8" w:rsidRPr="0065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71E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30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71E7B" w:rsidRPr="00D71E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06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71E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575DF8" w:rsidRPr="0065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B6041" w:rsidRPr="008947CE">
        <w:rPr>
          <w:rFonts w:ascii="Times New Roman" w:hAnsi="Times New Roman" w:cs="Times New Roman"/>
          <w:sz w:val="28"/>
          <w:szCs w:val="28"/>
        </w:rPr>
        <w:t>.</w:t>
      </w:r>
      <w:r w:rsidR="00CD4162" w:rsidRPr="00AC60E1">
        <w:rPr>
          <w:rFonts w:ascii="Times New Roman" w:hAnsi="Times New Roman"/>
          <w:sz w:val="28"/>
          <w:szCs w:val="28"/>
        </w:rPr>
        <w:t xml:space="preserve">, по результатам которой вынесено уведомление о начислении </w:t>
      </w:r>
      <w:r w:rsidR="00CD4162">
        <w:rPr>
          <w:rFonts w:ascii="Times New Roman" w:hAnsi="Times New Roman"/>
          <w:sz w:val="28"/>
          <w:szCs w:val="28"/>
        </w:rPr>
        <w:t>КПН</w:t>
      </w:r>
      <w:r w:rsidR="00CD4162" w:rsidRPr="00AC60E1">
        <w:rPr>
          <w:rFonts w:ascii="Times New Roman" w:hAnsi="Times New Roman"/>
          <w:sz w:val="28"/>
          <w:szCs w:val="28"/>
        </w:rPr>
        <w:t xml:space="preserve"> в сумме налога </w:t>
      </w:r>
      <w:r w:rsidR="00D71E7B"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17 919,7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 и пени </w:t>
      </w:r>
      <w:r w:rsidR="00D71E7B"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527,8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тыс.тенге, </w:t>
      </w:r>
      <w:r w:rsidR="00CD4162">
        <w:rPr>
          <w:rFonts w:ascii="Times New Roman" w:hAnsi="Times New Roman"/>
          <w:sz w:val="28"/>
          <w:szCs w:val="28"/>
        </w:rPr>
        <w:t>НДС</w:t>
      </w:r>
      <w:r w:rsidR="00CD4162" w:rsidRPr="00AC60E1">
        <w:rPr>
          <w:rFonts w:ascii="Times New Roman" w:hAnsi="Times New Roman"/>
          <w:sz w:val="28"/>
          <w:szCs w:val="28"/>
        </w:rPr>
        <w:t xml:space="preserve"> в сумме налога </w:t>
      </w:r>
      <w:r w:rsidR="00D71E7B"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228,6 </w:t>
      </w:r>
      <w:r w:rsidR="00CD4162" w:rsidRPr="00AC60E1">
        <w:rPr>
          <w:rFonts w:ascii="Times New Roman" w:hAnsi="Times New Roman"/>
          <w:sz w:val="28"/>
          <w:szCs w:val="28"/>
        </w:rPr>
        <w:t xml:space="preserve">тыс.тенге и пени </w:t>
      </w:r>
      <w:r w:rsidR="00D71E7B"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3,8 </w:t>
      </w:r>
      <w:r w:rsidR="00CD4162" w:rsidRPr="00AC60E1">
        <w:rPr>
          <w:rFonts w:ascii="Times New Roman" w:hAnsi="Times New Roman"/>
          <w:sz w:val="28"/>
          <w:szCs w:val="28"/>
        </w:rPr>
        <w:t>тыс.тенге</w:t>
      </w:r>
      <w:r w:rsidR="00CD4162">
        <w:rPr>
          <w:rFonts w:ascii="Times New Roman" w:hAnsi="Times New Roman"/>
          <w:sz w:val="28"/>
          <w:szCs w:val="28"/>
        </w:rPr>
        <w:t>.</w:t>
      </w:r>
    </w:p>
    <w:p w:rsidR="00575DF8" w:rsidRPr="00575DF8" w:rsidRDefault="00FC0E49" w:rsidP="00D71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«</w:t>
      </w:r>
      <w:r w:rsidR="00D71E7B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</w:t>
      </w:r>
      <w:r w:rsidR="00915CA2">
        <w:rPr>
          <w:rFonts w:ascii="Times New Roman" w:hAnsi="Times New Roman"/>
          <w:sz w:val="28"/>
          <w:szCs w:val="28"/>
        </w:rPr>
        <w:t xml:space="preserve"> не согласившись</w:t>
      </w:r>
      <w:r w:rsidR="00D655EA" w:rsidRPr="00D655EA">
        <w:rPr>
          <w:rFonts w:ascii="Times New Roman" w:hAnsi="Times New Roman"/>
          <w:sz w:val="28"/>
          <w:szCs w:val="28"/>
        </w:rPr>
        <w:t xml:space="preserve"> с </w:t>
      </w:r>
      <w:r w:rsidR="00915CA2">
        <w:rPr>
          <w:rFonts w:ascii="Times New Roman" w:hAnsi="Times New Roman"/>
          <w:sz w:val="28"/>
          <w:szCs w:val="28"/>
        </w:rPr>
        <w:t>выводами налогового органа, обратилась с апелляционной жалобой, в которой просит отменить решение налогового органа.</w:t>
      </w:r>
    </w:p>
    <w:p w:rsidR="00D71E7B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i/>
          <w:sz w:val="28"/>
          <w:szCs w:val="28"/>
        </w:rPr>
      </w:pPr>
      <w:r w:rsidRPr="00CA1B88">
        <w:rPr>
          <w:rStyle w:val="s0"/>
          <w:rFonts w:ascii="Times New Roman" w:hAnsi="Times New Roman"/>
          <w:i/>
          <w:sz w:val="28"/>
          <w:szCs w:val="28"/>
        </w:rPr>
        <w:t xml:space="preserve">Относительно </w:t>
      </w:r>
      <w:r>
        <w:rPr>
          <w:rStyle w:val="s0"/>
          <w:rFonts w:ascii="Times New Roman" w:hAnsi="Times New Roman"/>
          <w:i/>
          <w:sz w:val="28"/>
          <w:szCs w:val="28"/>
        </w:rPr>
        <w:t xml:space="preserve">исключения из вычетов расходов по ремонту кровли склада, полученного по договору аренды. 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 xml:space="preserve">Из жалобы </w:t>
      </w:r>
      <w:r>
        <w:rPr>
          <w:rFonts w:ascii="Times New Roman" w:hAnsi="Times New Roman"/>
          <w:sz w:val="28"/>
          <w:szCs w:val="28"/>
        </w:rPr>
        <w:t>Компании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следует, что согласно Договору от 23.10.2020г. </w:t>
      </w:r>
      <w:r>
        <w:rPr>
          <w:rFonts w:ascii="Times New Roman" w:hAnsi="Times New Roman"/>
          <w:sz w:val="28"/>
          <w:szCs w:val="28"/>
        </w:rPr>
        <w:t>Компания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приобрело у </w:t>
      </w:r>
      <w:r>
        <w:rPr>
          <w:rStyle w:val="s0"/>
          <w:rFonts w:ascii="Times New Roman" w:hAnsi="Times New Roman"/>
          <w:sz w:val="28"/>
          <w:szCs w:val="28"/>
        </w:rPr>
        <w:t>Компании «А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» работы по ремонту кровли из ПВХ мембраны. Аналогично, по Договору от 24.12.2020г. </w:t>
      </w:r>
      <w:r>
        <w:rPr>
          <w:rStyle w:val="s0"/>
          <w:rFonts w:ascii="Times New Roman" w:hAnsi="Times New Roman"/>
          <w:sz w:val="28"/>
          <w:szCs w:val="28"/>
        </w:rPr>
        <w:t>Компания «А</w:t>
      </w:r>
      <w:r w:rsidRPr="00CA1B88">
        <w:rPr>
          <w:rStyle w:val="s0"/>
          <w:rFonts w:ascii="Times New Roman" w:hAnsi="Times New Roman"/>
          <w:sz w:val="28"/>
          <w:szCs w:val="28"/>
        </w:rPr>
        <w:t>» выполнило ремонт, утепление кровли склада.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При этом, данные расходы полностью подтверждены документально (договоры аренды, договоры на проведение ремонтных работ, акты выполненных работ (оказанных услуг) электронные счета-фактуры, платежные документы об оплате работ по ремонту, деловой перепиской).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 xml:space="preserve">Следовательно, расходы </w:t>
      </w:r>
      <w:r>
        <w:rPr>
          <w:rFonts w:ascii="Times New Roman" w:hAnsi="Times New Roman"/>
          <w:sz w:val="28"/>
          <w:szCs w:val="28"/>
        </w:rPr>
        <w:t>Компании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 по ремонтным работам, приобретенным у Компания </w:t>
      </w:r>
      <w:r>
        <w:rPr>
          <w:rStyle w:val="s0"/>
          <w:rFonts w:ascii="Times New Roman" w:hAnsi="Times New Roman"/>
          <w:sz w:val="28"/>
          <w:szCs w:val="28"/>
        </w:rPr>
        <w:t>«А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», в полной мере соответствуют требованиям отнесения на вычеты в соответствии с пунктом 1 статьи 242 Кодекса Республики Казахстан «О налогах и других обязательных платежах в бюджет» (Налоговый кодекс), поскольку напрямую связаны с деятельностью </w:t>
      </w:r>
      <w:r w:rsidR="00834537">
        <w:rPr>
          <w:rStyle w:val="s0"/>
          <w:rFonts w:ascii="Times New Roman" w:hAnsi="Times New Roman"/>
          <w:sz w:val="28"/>
          <w:szCs w:val="28"/>
        </w:rPr>
        <w:t>Компании «</w:t>
      </w:r>
      <w:r w:rsidR="00834537">
        <w:rPr>
          <w:rStyle w:val="s0"/>
          <w:rFonts w:ascii="Times New Roman" w:hAnsi="Times New Roman"/>
          <w:sz w:val="28"/>
          <w:szCs w:val="28"/>
          <w:lang w:val="en-US"/>
        </w:rPr>
        <w:t>V</w:t>
      </w:r>
      <w:r w:rsidR="00834537">
        <w:rPr>
          <w:rStyle w:val="s0"/>
          <w:rFonts w:ascii="Times New Roman" w:hAnsi="Times New Roman"/>
          <w:sz w:val="28"/>
          <w:szCs w:val="28"/>
        </w:rPr>
        <w:t>»</w:t>
      </w:r>
      <w:r w:rsidRPr="00CA1B88">
        <w:rPr>
          <w:rStyle w:val="s0"/>
          <w:rFonts w:ascii="Times New Roman" w:hAnsi="Times New Roman"/>
          <w:sz w:val="28"/>
          <w:szCs w:val="28"/>
        </w:rPr>
        <w:t>, направленной на получение дохода, которые подтверждены документально.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 xml:space="preserve">Как следует из акта налоговой проверки, что </w:t>
      </w:r>
      <w:r w:rsidR="00834537">
        <w:rPr>
          <w:rStyle w:val="s0"/>
          <w:rFonts w:ascii="Times New Roman" w:hAnsi="Times New Roman"/>
          <w:sz w:val="28"/>
          <w:szCs w:val="28"/>
        </w:rPr>
        <w:t>Компанией «</w:t>
      </w:r>
      <w:r w:rsidR="00834537">
        <w:rPr>
          <w:rStyle w:val="s0"/>
          <w:rFonts w:ascii="Times New Roman" w:hAnsi="Times New Roman"/>
          <w:sz w:val="28"/>
          <w:szCs w:val="28"/>
          <w:lang w:val="en-US"/>
        </w:rPr>
        <w:t>V</w:t>
      </w:r>
      <w:r w:rsidR="00834537">
        <w:rPr>
          <w:rStyle w:val="s0"/>
          <w:rFonts w:ascii="Times New Roman" w:hAnsi="Times New Roman"/>
          <w:sz w:val="28"/>
          <w:szCs w:val="28"/>
        </w:rPr>
        <w:t>»</w:t>
      </w:r>
      <w:r w:rsidRPr="00CA1B88">
        <w:rPr>
          <w:rStyle w:val="s0"/>
          <w:rFonts w:ascii="Times New Roman" w:hAnsi="Times New Roman"/>
          <w:sz w:val="28"/>
          <w:szCs w:val="28"/>
        </w:rPr>
        <w:t xml:space="preserve"> в нарушение статей 190, 242 Кодекса Республики Казахстан «О налогах и других обязательных платежах в бюджет» (Налоговый кодекс) от </w:t>
      </w:r>
      <w:smartTag w:uri="urn:schemas-microsoft-com:office:smarttags" w:element="date">
        <w:smartTagPr>
          <w:attr w:name="Year" w:val="2017"/>
          <w:attr w:name="Day" w:val="25"/>
          <w:attr w:name="Month" w:val="12"/>
          <w:attr w:name="ls" w:val="trans"/>
        </w:smartTagPr>
        <w:r w:rsidRPr="00CA1B88">
          <w:rPr>
            <w:rStyle w:val="s0"/>
            <w:rFonts w:ascii="Times New Roman" w:hAnsi="Times New Roman"/>
            <w:sz w:val="28"/>
            <w:szCs w:val="28"/>
          </w:rPr>
          <w:t>25.12.2017</w:t>
        </w:r>
      </w:smartTag>
      <w:r w:rsidRPr="00CA1B88">
        <w:rPr>
          <w:rStyle w:val="s0"/>
          <w:rFonts w:ascii="Times New Roman" w:hAnsi="Times New Roman"/>
          <w:sz w:val="28"/>
          <w:szCs w:val="28"/>
        </w:rPr>
        <w:t xml:space="preserve">г. отнесены на вычеты расходы </w:t>
      </w:r>
      <w:r w:rsidRPr="00AD43AF">
        <w:rPr>
          <w:rStyle w:val="s0"/>
          <w:rFonts w:ascii="Times New Roman" w:hAnsi="Times New Roman"/>
          <w:sz w:val="28"/>
          <w:szCs w:val="28"/>
        </w:rPr>
        <w:t>по ремонту кровли склада, полученного по договору аренды</w:t>
      </w:r>
      <w:r w:rsidRPr="00035BE4">
        <w:rPr>
          <w:rStyle w:val="s0"/>
          <w:rFonts w:ascii="Times New Roman" w:hAnsi="Times New Roman"/>
          <w:sz w:val="28"/>
          <w:szCs w:val="28"/>
        </w:rPr>
        <w:t xml:space="preserve"> </w:t>
      </w:r>
      <w:r w:rsidRPr="00CA1B88">
        <w:rPr>
          <w:rStyle w:val="s0"/>
          <w:rFonts w:ascii="Times New Roman" w:hAnsi="Times New Roman"/>
          <w:sz w:val="28"/>
          <w:szCs w:val="28"/>
        </w:rPr>
        <w:t>за 2020 год в сумме 41 481,7</w:t>
      </w:r>
      <w:r>
        <w:rPr>
          <w:rStyle w:val="s0"/>
          <w:rFonts w:ascii="Times New Roman" w:hAnsi="Times New Roman"/>
          <w:sz w:val="28"/>
          <w:szCs w:val="28"/>
        </w:rPr>
        <w:t xml:space="preserve"> тыс.тенге</w:t>
      </w:r>
      <w:r w:rsidRPr="00CA1B88">
        <w:rPr>
          <w:rStyle w:val="s0"/>
          <w:rFonts w:ascii="Times New Roman" w:hAnsi="Times New Roman"/>
          <w:sz w:val="28"/>
          <w:szCs w:val="28"/>
        </w:rPr>
        <w:t>.</w:t>
      </w:r>
    </w:p>
    <w:p w:rsidR="00D71E7B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В ходе рассмотрения жалобы установлено следующее.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lastRenderedPageBreak/>
        <w:t>В соответствии с пунктами 1, 3 и 4 статьи 242 Налогового кодекса расходы налогоплательщика в связи с осуществлением деятельности, направленной на получение дохода, подлежат вычету при определении налогооблагаемого дохода с учетом положений, установленных настоящей статьей и статьями 243 – 263 Налогового кодекса, за исключением расходов, не подлежащих вычету в соответствии с Налоговым кодексом.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Расходы будущих периодов,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подлежат вычету в том налоговом периоде, к которому они относятся.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Если иное не установлено настоящей статьей и статьями 243 – 263 Налогового кодекса, для целей данного раздела, признание расходов, включая дату их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В случае, когда порядок признания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вычетов в соответствии с Налоговым кодексом, указанные расходы учитываются для целей налогообложения в порядке, определенном Налоговым кодексом.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Пунктами 2 и 3 статьи 190 Налогового кодекса определено, что учетная документация включает в себя: бухгалтерскую документацию - для лиц, на которых в соответствии с Законом Республики Казахстан «О бухгалтерском учете и финансовой отчетности» (далее – Закон о бухгалтерском учете) возложена обязанность по ее ведению; стандартный файл проверки - для лиц, добровольно представляющих данный файл; первичные учетные документы – для лиц, указанных в пункте 4 настоящей статьи; налоговые формы; налоговую учетную политику;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Если иное не установлено пунктом 4 настоящей статьи,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 xml:space="preserve">Согласно пункту 1 статьи 6 Закона о бухгалтерском учете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</w:t>
      </w:r>
      <w:r w:rsidRPr="00CA1B88">
        <w:rPr>
          <w:rStyle w:val="s0"/>
          <w:rFonts w:ascii="Times New Roman" w:hAnsi="Times New Roman"/>
          <w:sz w:val="28"/>
          <w:szCs w:val="28"/>
        </w:rPr>
        <w:lastRenderedPageBreak/>
        <w:t>законодательством Республики Казахстан о бухгалтерском учете и финансовой отчетности, а также учетной политикой.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В соответствии с пунктом 1 статьи 7 Закона о бухгалтерском учете бухгалтерская документация включает в себя первичные документы, регистры бухгалтерского учета, финансовую отчетность и учетную политику.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Бухгалтерские записи производятся на основании первичных документов. Первичные документы должны быть составлены в момент совершения операции или события либо непосредственно после их окончания.</w:t>
      </w:r>
    </w:p>
    <w:p w:rsidR="00D71E7B" w:rsidRPr="00CA1B88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Кроме того, в соответствии с подпунктом 6) статьи 7 Закона о бухгалтерском учете первичные документы, как на бумажных, так и на электронных носителях должны содержать обязательные реквизиты, где среди прочего предусмотрено указание наименования должностей, фамилии, инициала и подписи лиц, ответственных за совершение операции (подтверждение события), и правильность ее (его) оформления.</w:t>
      </w:r>
    </w:p>
    <w:p w:rsidR="00D71E7B" w:rsidRDefault="00D71E7B" w:rsidP="00D71E7B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CA1B88">
        <w:rPr>
          <w:rStyle w:val="s0"/>
          <w:rFonts w:ascii="Times New Roman" w:hAnsi="Times New Roman"/>
          <w:sz w:val="28"/>
          <w:szCs w:val="28"/>
        </w:rPr>
        <w:t>Таким образом, расходы налогоплательщика подлежат отнесению на вычеты при условии, что расходы по товарам, работам, услугам должны быть направлены на получение дохода, а также подтверждаться соответствующими документами, подписанными руководителем и главным бухгалтером или работником, уполномоченным на то приказом налогоплательщика. При этом, в соответствии с нормами Налогового кодекса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пунктам 35, 36 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Правил ведения бухгалтерского учета, утвержденны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Приказом Министра финансов Республики Казахстан от 31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.03.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2015г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№241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- 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ведения бухгалтерского учета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), дл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 учета активов применяются инвентарные карточки, формы которых утверждены 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>приказом Министра финансов Республики Казахстан от 20.12.2012г. №562 «Об утверждении форм первичных учетных документов» (далее – Приказ №562)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. Инвентарные карточки заполняются в одном экземпляре на основании документов на приход активов, их перемещение, дооборудование, реконструкцию, модернизацию, капитальный ремонт и списание, и содержат основные качественные и количественные показатели активов, а также относящиеся к ним важнейшие пристройки, приспособления.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Инвентарные номера присваиваются активам по мере их поступления по порядково-серийной системе.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учета арендованных активов применяется карточка учета арендованных (долгосрочно-арендованных) активов, форма которой утверждена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Приказом №562. 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обнаружении дефектов в процессе инвентаризации, монтажа или испытания активов применяется акт о выявленных дефектах актива, форма которого утверждена Приказом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562.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Также пунктом 31 П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равил ведения бухгалтерского учета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предусмотрено, что д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ля оформления приемки-передачи активов из ремонта, реконструкции (модернизации) применяется акт приемки - передачи отремонтированных, реконструированных (модернизированных) активов, 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форма которого утверждена Приказом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>562. Акт, подписанный материально ответственным работником заказчика, на прием активов, и представителем исполнителя, производившем ремонт, реконструкцию (модернизацию), составляется в двух экземплярах. Акт подписывается главным бухгалтером (бухгалтером) и утверждается руководством заказчика.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Таким образом, фиксированные активы – это основные средства, признанные в соответствии с международными стандартами бухгалтерского учета, национальным законодательством о бухгалтерском учете и предназначенные</w:t>
      </w:r>
      <w:r w:rsidRPr="00E77B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использования в деятельности, направленной на получение дохода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 Затраты на ремонт собственных и арендованных основных средств признаются последующими расходами и подлежат вычету</w:t>
      </w:r>
      <w:r w:rsidRPr="00660B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фиксированным активам. При этом, 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нормами Налогового кодекса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финансовой отчетности, которым предусмотрено, что дл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я учета активов применяются инвентарные карточки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д</w:t>
      </w:r>
      <w:r w:rsidRPr="00572E4F">
        <w:rPr>
          <w:rFonts w:ascii="Times New Roman" w:hAnsi="Times New Roman" w:cs="Times New Roman"/>
          <w:sz w:val="28"/>
          <w:szCs w:val="28"/>
          <w:lang w:val="ru-RU" w:eastAsia="ru-RU"/>
        </w:rPr>
        <w:t>ля учета арендованных активов применяется карточка учета арендованных (долгосрочно-арендованных) активов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 Также д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>ля оформления приемки-передачи активов из ремонта, реконструкции (модернизации) применяется акт приемки - передачи отремонтированных, реконструированных (модернизированных) активов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>составляется в двух экземплярах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BF52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подписывается главным бухгалтером (бухгалтером) и утверждается руководством заказчика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Согласно подпункту 4) пункта 1 статьи 266 Налогового кодекса, если иное не предусмотрено данной статьей, к фиксированным активам относятся последующие расходы, понесенные в отношении имущества, полученного по договору имущественного найма (аренды), кроме договора лизинга, и признанные в бухгалтерском учете в качестве долгосрочного актива.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Также пунктом 16 статьи 268 Налогового кодекса первоначальной стоимостью фиксированного актива, указанного в </w:t>
      </w:r>
      <w:hyperlink r:id="rId8" w:anchor="z5009" w:history="1">
        <w:r w:rsidRPr="00CA1B88">
          <w:rPr>
            <w:rStyle w:val="s0"/>
            <w:rFonts w:ascii="Times New Roman" w:hAnsi="Times New Roman" w:cs="Times New Roman"/>
            <w:sz w:val="28"/>
            <w:szCs w:val="28"/>
          </w:rPr>
          <w:t>подпункте 4)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пункта 1 статьи 266 Налогового кодекса, являются затраты по ремонту, реконструкции, модернизации, содержанию и другие затраты, понесенные налогоплательщиком в отношении имущества, полученного по договору имущественного найма (аренды), кроме договора лизинга. В соответствии с настоящим пунктом учитываются затраты, понесенные по день признания их в бухгалтерском учете в качестве долгосрочного актива, увеличивающие его стоимость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соответствии с пунктом 1 статьи 272 Налогового кодекса п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оследующими расходами признаются затраты по эксплуатации, ремонту, реконструкции, модернизации, содержанию, ликвидации и другие затраты, понесенные в отношении следующих активов после признания их в бухгалтерском учете: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1) фиксированных активов, в том числе в период временного 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прекращения их использования;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2) не относимых к фиксированным активам основных средств, инвестиций в недвижимость, нематериальных и биологических активов, учитываемых в бухгалтерском учете налогоплательщика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деятельности, направленной на получение дохода, за исключением активов, указанных: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anchor="z5012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подпункте 1)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пункта 2 статьи 266 настоящего Кодекса, – в период до момента начала добычи после коммерческого обнаружения;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0" w:anchor="z5020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подпунктах 7)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1" w:anchor="z5028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15)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пункта 2 статьи 266 настоящего Кодекса;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3) активов, указанных в </w:t>
      </w:r>
      <w:hyperlink r:id="rId12" w:anchor="z260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статье 260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К последующим расходам относятся, в том числе, расходы, производимые за счет резервных фондов налогоплательщика, за исключением расходов недропользователей, произведенных за счет средств ликвидационного фонда, отчисления в который относятся на вычеты согласно </w:t>
      </w:r>
      <w:hyperlink r:id="rId13" w:anchor="z252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статье 252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Налогового кодекса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Последующими расходами также признаются затраты по эксплуатации, ремонту, реконструкции, модернизации, содержанию и другие затраты, понесенные в отношении имуществ</w:t>
      </w:r>
      <w:r>
        <w:rPr>
          <w:rStyle w:val="s0"/>
          <w:rFonts w:ascii="Times New Roman" w:hAnsi="Times New Roman" w:cs="Times New Roman"/>
          <w:sz w:val="28"/>
          <w:szCs w:val="28"/>
          <w:lang w:eastAsia="ru-RU"/>
        </w:rPr>
        <w:t>а, полученного по договору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имущественного найма (аренды).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Пунктом 2 статьи 272 Налогового кодекса,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е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сли иное не предусмотрено пунктами 3 и 4 настоящей статьи, сумма последующих расходов, подлежащая отнесению в бухгалтерском учете на увеличение балансовой стоимости активов, относимых к фиксированным активам, активам, указанным в </w:t>
      </w:r>
      <w:hyperlink r:id="rId14" w:anchor="z5027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подпункте 14)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пункта 2 статьи 266 настоящего Кодекса, а также последующих расходов, указанных в </w:t>
      </w:r>
      <w:hyperlink r:id="rId15" w:anchor="z5276" w:history="1">
        <w:r w:rsidRPr="00CA1B88">
          <w:rPr>
            <w:rStyle w:val="s0"/>
            <w:rFonts w:ascii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 xml:space="preserve"> статьи 276 настоящего Кодекса: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1) увеличивает соответствующий виду актива стоимостный баланс группы (подгруппы);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638F3">
        <w:rPr>
          <w:rStyle w:val="s0"/>
          <w:rFonts w:ascii="Times New Roman" w:hAnsi="Times New Roman" w:cs="Times New Roman"/>
          <w:sz w:val="28"/>
          <w:szCs w:val="28"/>
          <w:lang w:eastAsia="ru-RU"/>
        </w:rPr>
        <w:t>2) при отсутствии соответствующего виду актива стоимостного баланса группы (подгруппы) формирует соответствующий виду актива стоимостный баланс группы (подгруппы) на конец текущего налогового периода.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638F3">
        <w:rPr>
          <w:rStyle w:val="s0"/>
          <w:rFonts w:ascii="Times New Roman" w:hAnsi="Times New Roman" w:cs="Times New Roman"/>
          <w:sz w:val="28"/>
          <w:szCs w:val="28"/>
        </w:rPr>
        <w:t xml:space="preserve">Последующие расходы, предусмотренные данным пунктом, признаются в целях налогообложения в том налоговом периоде, в котором они отнесены на увеличение балансовой стоимости активов в бухгалтерском учете, за исключением случая, предусмотренного </w:t>
      </w:r>
      <w:hyperlink r:id="rId16" w:anchor="z5087" w:history="1">
        <w:r w:rsidRPr="00C638F3">
          <w:rPr>
            <w:rStyle w:val="s0"/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C638F3">
        <w:rPr>
          <w:rStyle w:val="s0"/>
          <w:rFonts w:ascii="Times New Roman" w:hAnsi="Times New Roman" w:cs="Times New Roman"/>
          <w:sz w:val="28"/>
          <w:szCs w:val="28"/>
        </w:rPr>
        <w:t xml:space="preserve"> статьи 268 Налогового кодекса.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5 статьи 272 Налогового кодекса</w:t>
      </w:r>
      <w:r w:rsidRPr="00C6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38F3">
        <w:rPr>
          <w:rFonts w:ascii="Times New Roman" w:hAnsi="Times New Roman" w:cs="Times New Roman"/>
          <w:sz w:val="28"/>
          <w:szCs w:val="28"/>
        </w:rPr>
        <w:t xml:space="preserve">оследующие расходы, в том числе произведенные арендатором в отношении арендуемого имущества, за исключением указанных в пунктах 2 и 4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C638F3">
        <w:rPr>
          <w:rFonts w:ascii="Times New Roman" w:hAnsi="Times New Roman" w:cs="Times New Roman"/>
          <w:sz w:val="28"/>
          <w:szCs w:val="28"/>
        </w:rPr>
        <w:t xml:space="preserve"> статьи, а также последующих расходов, увеличивающих в соответствии с </w:t>
      </w:r>
      <w:hyperlink r:id="rId17" w:anchor="z4399" w:history="1">
        <w:r w:rsidRPr="00C638F3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C638F3">
        <w:rPr>
          <w:rFonts w:ascii="Times New Roman" w:hAnsi="Times New Roman" w:cs="Times New Roman"/>
          <w:sz w:val="28"/>
          <w:szCs w:val="28"/>
        </w:rPr>
        <w:t xml:space="preserve"> статьи 228 </w:t>
      </w:r>
      <w:r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C638F3">
        <w:rPr>
          <w:rFonts w:ascii="Times New Roman" w:hAnsi="Times New Roman" w:cs="Times New Roman"/>
          <w:sz w:val="28"/>
          <w:szCs w:val="28"/>
        </w:rPr>
        <w:t xml:space="preserve"> первоначальную стоимость активов, не подлежащих амортизации, подлежат отнесению на вычеты в том налоговом </w:t>
      </w:r>
      <w:r w:rsidRPr="00C638F3">
        <w:rPr>
          <w:rFonts w:ascii="Times New Roman" w:hAnsi="Times New Roman" w:cs="Times New Roman"/>
          <w:sz w:val="28"/>
          <w:szCs w:val="28"/>
        </w:rPr>
        <w:lastRenderedPageBreak/>
        <w:t>периоде, в котором они произведены.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rFonts w:ascii="Times New Roman" w:hAnsi="Times New Roman" w:cs="Times New Roman"/>
          <w:sz w:val="28"/>
          <w:szCs w:val="28"/>
        </w:rPr>
        <w:t xml:space="preserve">Таким образом, последующие расходы, признанные в бухгалтерском учете, понесенные арендатором в отношении полученного по договору аренды имущества, относятся на вычеты в том </w:t>
      </w:r>
      <w:r w:rsidRPr="00C638F3">
        <w:rPr>
          <w:rFonts w:ascii="Times New Roman" w:hAnsi="Times New Roman" w:cs="Times New Roman"/>
          <w:sz w:val="28"/>
          <w:szCs w:val="28"/>
        </w:rPr>
        <w:t>налоговом периоде, в котором они произведены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В рассматриваемом случае, по результатам налоговой проверки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Компанией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исключены из вычетов расходы по ремонт</w:t>
      </w:r>
      <w:r>
        <w:rPr>
          <w:rStyle w:val="s0"/>
          <w:rFonts w:ascii="Times New Roman" w:hAnsi="Times New Roman" w:cs="Times New Roman"/>
          <w:sz w:val="28"/>
          <w:szCs w:val="28"/>
        </w:rPr>
        <w:t>у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кровли склада</w:t>
      </w:r>
      <w:r>
        <w:rPr>
          <w:rStyle w:val="s0"/>
          <w:rFonts w:ascii="Times New Roman" w:hAnsi="Times New Roman" w:cs="Times New Roman"/>
          <w:sz w:val="28"/>
          <w:szCs w:val="28"/>
        </w:rPr>
        <w:t>, полученного по договору аренды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за 2020 год в сумме 41 481,7 тыс.тенге.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Style w:val="s0"/>
          <w:rFonts w:ascii="Times New Roman" w:hAnsi="Times New Roman" w:cs="Times New Roman"/>
          <w:sz w:val="28"/>
          <w:szCs w:val="28"/>
        </w:rPr>
        <w:t>Как указано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в жалобе, </w:t>
      </w:r>
      <w:r>
        <w:rPr>
          <w:rFonts w:ascii="Times New Roman" w:hAnsi="Times New Roman"/>
          <w:sz w:val="28"/>
          <w:szCs w:val="28"/>
        </w:rPr>
        <w:t>Компания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с 1994 года занимается поставкой лабораторного оборудования, расходных материалов (диагностических наборов, химических реактивов, лабораторной посуды, питательных сред, диагностикумов, сывороток и другого) в различные лаборатории Республики Казахстан и других республик.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Для хранения оборудования и расходных материалов </w:t>
      </w:r>
      <w:r>
        <w:rPr>
          <w:rFonts w:ascii="Times New Roman" w:hAnsi="Times New Roman"/>
          <w:sz w:val="28"/>
          <w:szCs w:val="28"/>
        </w:rPr>
        <w:t>Компании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на основании Договора от 31.12.2019г. арендует у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Компании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«D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» складские помещения площадью 2000 кв. метров.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Далее, в письме от 25.09.2020г. в адрес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Компании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«D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» указано о необходимости проведения ремонтных работ, а именно устранить протечки в крыше, привед</w:t>
      </w:r>
      <w:r w:rsidR="004511AB">
        <w:rPr>
          <w:rStyle w:val="s0"/>
          <w:rFonts w:ascii="Times New Roman" w:hAnsi="Times New Roman" w:cs="Times New Roman"/>
          <w:sz w:val="28"/>
          <w:szCs w:val="28"/>
        </w:rPr>
        <w:t>шей к порче имущества. Однако, Компания «D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» в письме от 02.10.2020г. сообщило о невозможности проведения ремонта кровли в связи с отсутствием средств.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В этой связи, </w:t>
      </w:r>
      <w:r w:rsidR="004511AB">
        <w:rPr>
          <w:rFonts w:ascii="Times New Roman" w:hAnsi="Times New Roman"/>
          <w:sz w:val="28"/>
          <w:szCs w:val="28"/>
        </w:rPr>
        <w:t>Компани</w:t>
      </w:r>
      <w:r w:rsidR="004511AB">
        <w:rPr>
          <w:rFonts w:ascii="Times New Roman" w:hAnsi="Times New Roman"/>
          <w:sz w:val="28"/>
          <w:szCs w:val="28"/>
          <w:lang w:val="ru-RU"/>
        </w:rPr>
        <w:t>я</w:t>
      </w:r>
      <w:r w:rsidR="004511AB">
        <w:rPr>
          <w:rFonts w:ascii="Times New Roman" w:hAnsi="Times New Roman"/>
          <w:sz w:val="28"/>
          <w:szCs w:val="28"/>
        </w:rPr>
        <w:t xml:space="preserve"> «</w:t>
      </w:r>
      <w:r w:rsidR="004511A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511AB"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обратилось </w:t>
      </w:r>
      <w:r w:rsidR="004511AB">
        <w:rPr>
          <w:rStyle w:val="s0"/>
          <w:rFonts w:ascii="Times New Roman" w:hAnsi="Times New Roman" w:cs="Times New Roman"/>
          <w:sz w:val="28"/>
          <w:szCs w:val="28"/>
          <w:lang w:val="ru-RU"/>
        </w:rPr>
        <w:t>в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="004511AB">
        <w:rPr>
          <w:rStyle w:val="s0"/>
          <w:rFonts w:ascii="Times New Roman" w:hAnsi="Times New Roman" w:cs="Times New Roman"/>
          <w:sz w:val="28"/>
          <w:szCs w:val="28"/>
          <w:lang w:val="ru-RU"/>
        </w:rPr>
        <w:t>Компанию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«</w:t>
      </w:r>
      <w:r w:rsidR="004511AB">
        <w:rPr>
          <w:rStyle w:val="s0"/>
          <w:rFonts w:ascii="Times New Roman" w:hAnsi="Times New Roman" w:cs="Times New Roman"/>
          <w:sz w:val="28"/>
          <w:szCs w:val="28"/>
        </w:rPr>
        <w:t>А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» для устранения появившихся дефектов крыши в целях обеспечения сохранности оборудования и товаров.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Следует отметить, что арендные отношения регулируются нормами гражданского права, содержащимися в главе 29 Гражданского кодекса Республики Казахстан (далее - ГК РК), которая включает как общие нормы, регулирующие все арендные отношения, так и отдельные их виды. Общие нормы аренды применяются к отдельным ее видам, если сходные отношения не регулируются специальными нормами.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Согласно пункту 1 статьи 552 ГК РК наймодатель обязан производить за свой счет капитальный ремонт переданного внаем имущества в согласованные сторонами сроки, если иное не предусмотрено законодательными актами или договором.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При этом согласно пунктам 2 и 3 статьи 552 ГК РК наймодатель обязан производить за свой счет ремонт, вызываемый неотложной необходимостью, возникшей в силу обстоятельств, за которые наниматель не отвечает, в разумные сроки, если иное не установлено законодательными актами или договором.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Неисполнение наймодателем обязанностей по капитальному ремонту дает нанимателю право по своему выбору: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1) произвести ремонт самостоятельно и взыскать с наймодателя стоимость ремонта;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2) зачесть стоимость ремонта в счет платы по договору;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3) потребовать соответствующего уменьшения платы по договору;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lastRenderedPageBreak/>
        <w:t>4) отказаться от договора.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соответствии с пунктом 2 статьи 555 ГК РК в случае, когда наниматель произвел за счет собственных средств и с согласия наймодателя улучшения, неотделимые без вреда для нанятого имущества, он имеет право после прекращения договора на возмещение стоимости этих улучшений, поскольку иное не предусмотрено договором.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eastAsia="ru-RU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Таким образом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, порядок определения арендных отношений регулируются но</w:t>
      </w:r>
      <w:r>
        <w:rPr>
          <w:rStyle w:val="s0"/>
          <w:rFonts w:ascii="Times New Roman" w:hAnsi="Times New Roman" w:cs="Times New Roman"/>
          <w:sz w:val="28"/>
          <w:szCs w:val="28"/>
          <w:lang w:eastAsia="ru-RU"/>
        </w:rPr>
        <w:t>р</w:t>
      </w:r>
      <w:r w:rsidRPr="00CA1B88">
        <w:rPr>
          <w:rStyle w:val="s0"/>
          <w:rFonts w:ascii="Times New Roman" w:hAnsi="Times New Roman" w:cs="Times New Roman"/>
          <w:sz w:val="28"/>
          <w:szCs w:val="28"/>
          <w:lang w:eastAsia="ru-RU"/>
        </w:rPr>
        <w:t>мами гражданского права, в том числе условия сдачи в аренду имущества и оплаты арендной платы, подлежат оформлению договором имущественного найма (аренды) с указанием распределения обязанностей между арендатором и арендодателем.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Следует отметить, что в соответствии со статьей 179 Налогового кодекса в жалобе указываются обстоятельства, на которых лицо, подающее жалобу, основывает свои требования и доказательства, подтверждающие эти обстоятельства. К жалобе прилагаются документы, подтверждающие обстоятельства, на которых налогоплательщик (налоговый агент) основывает свои требования.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Style w:val="s0"/>
          <w:rFonts w:ascii="Times New Roman" w:hAnsi="Times New Roman" w:cs="Times New Roman"/>
          <w:sz w:val="28"/>
          <w:szCs w:val="28"/>
        </w:rPr>
        <w:t xml:space="preserve">В рассматриваемом случае, </w:t>
      </w:r>
      <w:r w:rsidR="004511AB">
        <w:rPr>
          <w:rFonts w:ascii="Times New Roman" w:hAnsi="Times New Roman"/>
          <w:sz w:val="28"/>
          <w:szCs w:val="28"/>
        </w:rPr>
        <w:t>Компанией «</w:t>
      </w:r>
      <w:r w:rsidR="004511A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511AB"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к жалобе приложены документы: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Договор аренды от 31.12.2019г., заключенный между </w:t>
      </w:r>
      <w:r w:rsidR="004511AB">
        <w:rPr>
          <w:rFonts w:ascii="Times New Roman" w:hAnsi="Times New Roman"/>
          <w:sz w:val="28"/>
          <w:szCs w:val="28"/>
        </w:rPr>
        <w:t>Компанией «</w:t>
      </w:r>
      <w:r w:rsidR="004511A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511AB">
        <w:rPr>
          <w:rFonts w:ascii="Times New Roman" w:hAnsi="Times New Roman"/>
          <w:sz w:val="28"/>
          <w:szCs w:val="28"/>
        </w:rPr>
        <w:t xml:space="preserve">» </w:t>
      </w:r>
      <w:r w:rsidR="004511AB">
        <w:rPr>
          <w:rStyle w:val="s0"/>
          <w:rFonts w:ascii="Times New Roman" w:hAnsi="Times New Roman" w:cs="Times New Roman"/>
          <w:sz w:val="28"/>
          <w:szCs w:val="28"/>
        </w:rPr>
        <w:t xml:space="preserve">и </w:t>
      </w:r>
      <w:r w:rsidR="004511AB">
        <w:rPr>
          <w:rStyle w:val="s0"/>
          <w:rFonts w:ascii="Times New Roman" w:hAnsi="Times New Roman" w:cs="Times New Roman"/>
          <w:sz w:val="28"/>
          <w:szCs w:val="28"/>
          <w:lang w:val="ru-RU"/>
        </w:rPr>
        <w:t>Компанией</w:t>
      </w:r>
      <w:r w:rsidR="004511AB">
        <w:rPr>
          <w:rStyle w:val="s0"/>
          <w:rFonts w:ascii="Times New Roman" w:hAnsi="Times New Roman" w:cs="Times New Roman"/>
          <w:sz w:val="28"/>
          <w:szCs w:val="28"/>
        </w:rPr>
        <w:t xml:space="preserve"> «D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», электронные счета-фактуры, акты выполненных работ (оказанных услуг), платежные документы, письма от 25.09.2020г., от 02.10.</w:t>
      </w:r>
      <w:r>
        <w:rPr>
          <w:rStyle w:val="s0"/>
          <w:rFonts w:ascii="Times New Roman" w:hAnsi="Times New Roman" w:cs="Times New Roman"/>
          <w:sz w:val="28"/>
          <w:szCs w:val="28"/>
        </w:rPr>
        <w:t>2020г., от 05.10.2020г.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:rsidR="00D71E7B" w:rsidRPr="00607572" w:rsidRDefault="00834537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</w:t>
      </w:r>
      <w:r w:rsidR="00D71E7B" w:rsidRPr="00607572">
        <w:rPr>
          <w:rStyle w:val="s0"/>
          <w:rFonts w:ascii="Times New Roman" w:hAnsi="Times New Roman" w:cs="Times New Roman"/>
          <w:sz w:val="28"/>
          <w:szCs w:val="28"/>
        </w:rPr>
        <w:t xml:space="preserve"> в жалобе указывает, что согласно Договору от 23.10.2020г. приобрело у 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s0"/>
          <w:rFonts w:ascii="Times New Roman" w:hAnsi="Times New Roman" w:cs="Times New Roman"/>
          <w:sz w:val="28"/>
          <w:szCs w:val="28"/>
        </w:rPr>
        <w:t>А</w:t>
      </w:r>
      <w:r w:rsidR="00D71E7B" w:rsidRPr="00607572">
        <w:rPr>
          <w:rStyle w:val="s0"/>
          <w:rFonts w:ascii="Times New Roman" w:hAnsi="Times New Roman" w:cs="Times New Roman"/>
          <w:sz w:val="28"/>
          <w:szCs w:val="28"/>
        </w:rPr>
        <w:t>» работы по ремонту кровли из ПВХ мембраны. Аналогично, по Договору от 24.12.2020г.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E7B" w:rsidRPr="00607572">
        <w:rPr>
          <w:rStyle w:val="s0"/>
          <w:rFonts w:ascii="Times New Roman" w:hAnsi="Times New Roman" w:cs="Times New Roman"/>
          <w:sz w:val="28"/>
          <w:szCs w:val="28"/>
        </w:rPr>
        <w:t xml:space="preserve">Компания </w:t>
      </w:r>
      <w:r w:rsidRPr="00607572">
        <w:rPr>
          <w:rStyle w:val="s0"/>
          <w:rFonts w:ascii="Times New Roman" w:hAnsi="Times New Roman" w:cs="Times New Roman"/>
          <w:sz w:val="28"/>
          <w:szCs w:val="28"/>
        </w:rPr>
        <w:t>«</w:t>
      </w:r>
      <w:r>
        <w:rPr>
          <w:rStyle w:val="s0"/>
          <w:rFonts w:ascii="Times New Roman" w:hAnsi="Times New Roman" w:cs="Times New Roman"/>
          <w:sz w:val="28"/>
          <w:szCs w:val="28"/>
        </w:rPr>
        <w:t>А</w:t>
      </w:r>
      <w:r w:rsidR="00D71E7B" w:rsidRPr="00607572">
        <w:rPr>
          <w:rStyle w:val="s0"/>
          <w:rFonts w:ascii="Times New Roman" w:hAnsi="Times New Roman" w:cs="Times New Roman"/>
          <w:sz w:val="28"/>
          <w:szCs w:val="28"/>
        </w:rPr>
        <w:t>» выполнило ремонт, утепление кровли склада.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07572">
        <w:rPr>
          <w:rFonts w:ascii="Times New Roman" w:hAnsi="Times New Roman" w:cs="Times New Roman"/>
          <w:sz w:val="28"/>
          <w:szCs w:val="28"/>
        </w:rPr>
        <w:t xml:space="preserve"> 4.2. Договора аренды от 31</w:t>
      </w:r>
      <w:r>
        <w:rPr>
          <w:rFonts w:ascii="Times New Roman" w:hAnsi="Times New Roman" w:cs="Times New Roman"/>
          <w:sz w:val="28"/>
          <w:szCs w:val="28"/>
          <w:lang w:val="ru-RU"/>
        </w:rPr>
        <w:t>.12.2019г.</w:t>
      </w:r>
      <w:r w:rsidRPr="00607572">
        <w:rPr>
          <w:rFonts w:ascii="Times New Roman" w:hAnsi="Times New Roman" w:cs="Times New Roman"/>
          <w:sz w:val="28"/>
          <w:szCs w:val="28"/>
        </w:rPr>
        <w:t xml:space="preserve"> арендатор (</w:t>
      </w:r>
      <w:r w:rsidR="00834537">
        <w:rPr>
          <w:rFonts w:ascii="Times New Roman" w:hAnsi="Times New Roman"/>
          <w:sz w:val="28"/>
          <w:szCs w:val="28"/>
        </w:rPr>
        <w:t>Компания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>»</w:t>
      </w:r>
      <w:r w:rsidRPr="00607572">
        <w:rPr>
          <w:rFonts w:ascii="Times New Roman" w:hAnsi="Times New Roman" w:cs="Times New Roman"/>
          <w:sz w:val="28"/>
          <w:szCs w:val="28"/>
        </w:rPr>
        <w:t xml:space="preserve">) обязан поддерживать имущество в исправном состоянии и нести расходы по его содержанию.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>В свою очередь, в данном случае ремонт кровли путем устранения протечек (гидроизоляции) и утепления направлены на восстановление крыши до первоначального состо</w:t>
      </w:r>
      <w:r>
        <w:rPr>
          <w:rFonts w:ascii="Times New Roman" w:hAnsi="Times New Roman" w:cs="Times New Roman"/>
          <w:sz w:val="28"/>
          <w:szCs w:val="28"/>
        </w:rPr>
        <w:t>яния, с</w:t>
      </w:r>
      <w:r w:rsidRPr="00607572">
        <w:rPr>
          <w:rFonts w:ascii="Times New Roman" w:hAnsi="Times New Roman" w:cs="Times New Roman"/>
          <w:sz w:val="28"/>
          <w:szCs w:val="28"/>
        </w:rPr>
        <w:t xml:space="preserve">ледовательно, с учетом Договора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аренды </w:t>
      </w:r>
      <w:r w:rsidRPr="00607572">
        <w:rPr>
          <w:rFonts w:ascii="Times New Roman" w:hAnsi="Times New Roman" w:cs="Times New Roman"/>
          <w:sz w:val="28"/>
          <w:szCs w:val="28"/>
        </w:rPr>
        <w:t xml:space="preserve">такие расходы относятся к обязанности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и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>»</w:t>
      </w:r>
      <w:r w:rsidRPr="00607572">
        <w:rPr>
          <w:rFonts w:ascii="Times New Roman" w:hAnsi="Times New Roman" w:cs="Times New Roman"/>
          <w:sz w:val="28"/>
          <w:szCs w:val="28"/>
        </w:rPr>
        <w:t xml:space="preserve">, что в полной мере корреспондируется с нормами гражданского законодательства.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>Согласно акту обследования от 15</w:t>
      </w:r>
      <w:r>
        <w:rPr>
          <w:rFonts w:ascii="Times New Roman" w:hAnsi="Times New Roman" w:cs="Times New Roman"/>
          <w:sz w:val="28"/>
          <w:szCs w:val="28"/>
          <w:lang w:val="ru-RU"/>
        </w:rPr>
        <w:t>.10.2020г.</w:t>
      </w:r>
      <w:r w:rsidRPr="00607572">
        <w:rPr>
          <w:rFonts w:ascii="Times New Roman" w:hAnsi="Times New Roman" w:cs="Times New Roman"/>
          <w:sz w:val="28"/>
          <w:szCs w:val="28"/>
        </w:rPr>
        <w:t xml:space="preserve"> выполненные работы имели характер текущего ремонта. Водоизоляционный ковер кровли находился в плохом состоянии. На старой кровле имелись проколы и повреждения рубероида. Техническое задание включало замену 80% водоизоляционного ковра кровли.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607572">
        <w:rPr>
          <w:rFonts w:ascii="Times New Roman" w:hAnsi="Times New Roman" w:cs="Times New Roman"/>
          <w:sz w:val="28"/>
          <w:szCs w:val="28"/>
        </w:rPr>
        <w:t xml:space="preserve"> 7.03. </w:t>
      </w:r>
      <w:r>
        <w:rPr>
          <w:rStyle w:val="s0"/>
          <w:rFonts w:ascii="Times New Roman" w:hAnsi="Times New Roman" w:cs="Times New Roman"/>
          <w:sz w:val="28"/>
          <w:szCs w:val="28"/>
        </w:rPr>
        <w:t>Государственных нормативов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в области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архитектуры, градостроительства и строительства Строительные нормы Республики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Казахстан </w:t>
      </w:r>
      <w:hyperlink r:id="rId18" w:history="1">
        <w:r w:rsidRPr="00CA1B88">
          <w:rPr>
            <w:rStyle w:val="s0"/>
            <w:rFonts w:ascii="Times New Roman" w:hAnsi="Times New Roman" w:cs="Times New Roman"/>
            <w:sz w:val="28"/>
            <w:szCs w:val="28"/>
          </w:rPr>
          <w:t>СН РК 1.04-26-2011</w:t>
        </w:r>
      </w:hyperlink>
      <w:r w:rsidRPr="00CA1B88">
        <w:rPr>
          <w:rStyle w:val="s0"/>
          <w:rFonts w:ascii="Times New Roman" w:hAnsi="Times New Roman" w:cs="Times New Roman"/>
          <w:sz w:val="28"/>
          <w:szCs w:val="28"/>
        </w:rPr>
        <w:t>г.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«Реконструкция, капитальный и текущий ремонт жилых и общес</w:t>
      </w:r>
      <w:r>
        <w:rPr>
          <w:rStyle w:val="s0"/>
          <w:rFonts w:ascii="Times New Roman" w:hAnsi="Times New Roman" w:cs="Times New Roman"/>
          <w:sz w:val="28"/>
          <w:szCs w:val="28"/>
        </w:rPr>
        <w:t>твенных зданий» (далее – СН РК)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</w:t>
      </w:r>
      <w:r w:rsidRPr="00607572">
        <w:rPr>
          <w:rFonts w:ascii="Times New Roman" w:hAnsi="Times New Roman" w:cs="Times New Roman"/>
          <w:sz w:val="28"/>
          <w:szCs w:val="28"/>
        </w:rPr>
        <w:t xml:space="preserve"> следующий перечень работ, относящихся к текущему ремонту: «Крыши. Усиление элементов деревянной стропильной системы, </w:t>
      </w:r>
      <w:r w:rsidRPr="00607572">
        <w:rPr>
          <w:rFonts w:ascii="Times New Roman" w:hAnsi="Times New Roman" w:cs="Times New Roman"/>
          <w:sz w:val="28"/>
          <w:szCs w:val="28"/>
        </w:rPr>
        <w:lastRenderedPageBreak/>
        <w:t>антисептирование, антиперирование; устранение неисправностей стальных, асбестоцементных и других кровель, замена водосточных труб, ремонт гидроизоляции, утепления и вентиляции.»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7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Следовательно, данный пункт СН РК прямо устанавливает, что утепление кровли </w:t>
      </w:r>
      <w:r>
        <w:rPr>
          <w:rFonts w:ascii="Times New Roman" w:hAnsi="Times New Roman" w:cs="Times New Roman"/>
          <w:sz w:val="28"/>
          <w:szCs w:val="28"/>
        </w:rPr>
        <w:t>относится к текущему ремонту</w:t>
      </w:r>
      <w:r w:rsidRPr="00607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Кроме того, ремонт кровли из ПВХ мембраны является ремонтом гидроизоляционного слоя кровли. В частности, ПВХ мембрана – это современный гидроизоляционный материал, который используется для защиты кровли от проникновения влаги.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Поскольку ПВХ мембрана является гидроизоляционным материалом , её ремонт относится к работам по ремонту гидроизоляции, указанным в перечне работ текущего ремонта крыш.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07572">
        <w:rPr>
          <w:rFonts w:ascii="Times New Roman" w:hAnsi="Times New Roman" w:cs="Times New Roman"/>
          <w:sz w:val="28"/>
          <w:szCs w:val="28"/>
        </w:rPr>
        <w:t>, на основании приведенных положений СН РК, утепление и ремонт кровли из ПВХ мембра</w:t>
      </w:r>
      <w:r>
        <w:rPr>
          <w:rFonts w:ascii="Times New Roman" w:hAnsi="Times New Roman" w:cs="Times New Roman"/>
          <w:sz w:val="28"/>
          <w:szCs w:val="28"/>
        </w:rPr>
        <w:t xml:space="preserve">ны относятся к текущему ремонту,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07572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ются техническими мероприятиями, н</w:t>
      </w:r>
      <w:r w:rsidRPr="00607572">
        <w:rPr>
          <w:rFonts w:ascii="Times New Roman" w:hAnsi="Times New Roman" w:cs="Times New Roman"/>
          <w:sz w:val="28"/>
          <w:szCs w:val="28"/>
        </w:rPr>
        <w:t>аправлены на предохранение части здания (кро</w:t>
      </w:r>
      <w:r>
        <w:rPr>
          <w:rFonts w:ascii="Times New Roman" w:hAnsi="Times New Roman" w:cs="Times New Roman"/>
          <w:sz w:val="28"/>
          <w:szCs w:val="28"/>
        </w:rPr>
        <w:t xml:space="preserve">вли) от преждевременного износа,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7572">
        <w:rPr>
          <w:rFonts w:ascii="Times New Roman" w:hAnsi="Times New Roman" w:cs="Times New Roman"/>
          <w:sz w:val="28"/>
          <w:szCs w:val="28"/>
        </w:rPr>
        <w:t>осстанавливают работоспособность конструкции здания (кровли)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07572">
        <w:rPr>
          <w:rFonts w:ascii="Times New Roman" w:hAnsi="Times New Roman" w:cs="Times New Roman"/>
          <w:sz w:val="28"/>
          <w:szCs w:val="28"/>
        </w:rPr>
        <w:t xml:space="preserve">оддерживают эксплуатационные показатели здания.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>Таким образом, данные работы полностью соответствуют определению текущего ремонта и не могут признаваться р</w:t>
      </w:r>
      <w:r>
        <w:rPr>
          <w:rFonts w:ascii="Times New Roman" w:hAnsi="Times New Roman" w:cs="Times New Roman"/>
          <w:sz w:val="28"/>
          <w:szCs w:val="28"/>
        </w:rPr>
        <w:t>аботами капитального характера.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Кроме того, по общим правилам бухгалтерского учета и стандартов финансовой отчетности к текущему ремонту относятся работы, которые способствуют восстановлению части актива и сохранению будущих экономических выгод, ожидавшихся от эксплуатации здания первоначально.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В данном случае, ремонт кровли по устранению возникших дефектов не увеличивает экономических выгод от эксплуатации здания и не увеличивает срок его использования, а лишь способствуют восстановлению части актива и сохранению будущих экономических выгод, ожидавшихся от эксплуатации здания первоначально. Фактически ремонт кровли позволил </w:t>
      </w:r>
      <w:r w:rsidR="00834537">
        <w:rPr>
          <w:rStyle w:val="s0"/>
          <w:rFonts w:ascii="Times New Roman" w:hAnsi="Times New Roman"/>
          <w:sz w:val="28"/>
          <w:szCs w:val="28"/>
        </w:rPr>
        <w:t>Компании «</w:t>
      </w:r>
      <w:r w:rsidR="00834537">
        <w:rPr>
          <w:rStyle w:val="s0"/>
          <w:rFonts w:ascii="Times New Roman" w:hAnsi="Times New Roman"/>
          <w:sz w:val="28"/>
          <w:szCs w:val="28"/>
          <w:lang w:val="en-US"/>
        </w:rPr>
        <w:t>V</w:t>
      </w:r>
      <w:r w:rsidR="00834537">
        <w:rPr>
          <w:rStyle w:val="s0"/>
          <w:rFonts w:ascii="Times New Roman" w:hAnsi="Times New Roman"/>
          <w:sz w:val="28"/>
          <w:szCs w:val="28"/>
        </w:rPr>
        <w:t>»</w:t>
      </w:r>
      <w:r w:rsidRPr="00607572">
        <w:rPr>
          <w:rFonts w:ascii="Times New Roman" w:hAnsi="Times New Roman" w:cs="Times New Roman"/>
          <w:sz w:val="28"/>
          <w:szCs w:val="28"/>
        </w:rPr>
        <w:t xml:space="preserve"> продолжать эксплуатацию складских помещений для хранения оборудования и товаров в нормальном и приемлемом состоянии, предотвращая порчу имущества от протечек и обеспечивая поддержание необходимого температурного режима благодаря утеплению.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В этой связи, ремонт крыш и утепление также являются текущими затратами с точки зрения правил ведения бухгалтерского учета и финансовой отчетности, в связи с чем, подлежат отнесению на вычеты в том периоде, в котором они произведены.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>Относительно площади ремонтируемых помещений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следует указать, что </w:t>
      </w:r>
      <w:r w:rsidRPr="00607572">
        <w:rPr>
          <w:rFonts w:ascii="Times New Roman" w:hAnsi="Times New Roman" w:cs="Times New Roman"/>
          <w:sz w:val="28"/>
          <w:szCs w:val="28"/>
        </w:rPr>
        <w:t xml:space="preserve"> общая площадь ремонта в 4,250 кв.м. включает не только горизонтальную поверхность кровли в 2,000 кв.м., но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7572">
        <w:rPr>
          <w:rFonts w:ascii="Times New Roman" w:hAnsi="Times New Roman" w:cs="Times New Roman"/>
          <w:sz w:val="28"/>
          <w:szCs w:val="28"/>
        </w:rPr>
        <w:t>ертикальные примыкания к па</w:t>
      </w:r>
      <w:r>
        <w:rPr>
          <w:rFonts w:ascii="Times New Roman" w:hAnsi="Times New Roman" w:cs="Times New Roman"/>
          <w:sz w:val="28"/>
          <w:szCs w:val="28"/>
        </w:rPr>
        <w:t>рапетам и вентиляционным шахтам, п</w:t>
      </w:r>
      <w:r w:rsidRPr="00607572">
        <w:rPr>
          <w:rFonts w:ascii="Times New Roman" w:hAnsi="Times New Roman" w:cs="Times New Roman"/>
          <w:sz w:val="28"/>
          <w:szCs w:val="28"/>
        </w:rPr>
        <w:t>ерекрытия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помещений на крыше, н</w:t>
      </w:r>
      <w:r w:rsidRPr="00607572">
        <w:rPr>
          <w:rFonts w:ascii="Times New Roman" w:hAnsi="Times New Roman" w:cs="Times New Roman"/>
          <w:sz w:val="28"/>
          <w:szCs w:val="28"/>
        </w:rPr>
        <w:t xml:space="preserve">еобходимые технологические «нахлесты» при монтаже ПВХ мембраны.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 xml:space="preserve">При этом данное соотношение площадей является стандартным для кровельных работ. Наряду с этим комплексный ремонт обоснован </w:t>
      </w:r>
      <w:r w:rsidRPr="00607572">
        <w:rPr>
          <w:rFonts w:ascii="Times New Roman" w:hAnsi="Times New Roman" w:cs="Times New Roman"/>
          <w:sz w:val="28"/>
          <w:szCs w:val="28"/>
        </w:rPr>
        <w:lastRenderedPageBreak/>
        <w:t>техничес</w:t>
      </w:r>
      <w:r>
        <w:rPr>
          <w:rFonts w:ascii="Times New Roman" w:hAnsi="Times New Roman" w:cs="Times New Roman"/>
          <w:sz w:val="28"/>
          <w:szCs w:val="28"/>
        </w:rPr>
        <w:t>кой необходимостью, а именно о</w:t>
      </w:r>
      <w:r w:rsidRPr="00607572">
        <w:rPr>
          <w:rFonts w:ascii="Times New Roman" w:hAnsi="Times New Roman" w:cs="Times New Roman"/>
          <w:sz w:val="28"/>
          <w:szCs w:val="28"/>
        </w:rPr>
        <w:t xml:space="preserve">бщей системой </w:t>
      </w:r>
      <w:r>
        <w:rPr>
          <w:rFonts w:ascii="Times New Roman" w:hAnsi="Times New Roman" w:cs="Times New Roman"/>
          <w:sz w:val="28"/>
          <w:szCs w:val="28"/>
        </w:rPr>
        <w:t>вентиляции складского комплекса, е</w:t>
      </w:r>
      <w:r w:rsidRPr="00607572">
        <w:rPr>
          <w:rFonts w:ascii="Times New Roman" w:hAnsi="Times New Roman" w:cs="Times New Roman"/>
          <w:sz w:val="28"/>
          <w:szCs w:val="28"/>
        </w:rPr>
        <w:t>диной г</w:t>
      </w:r>
      <w:r>
        <w:rPr>
          <w:rFonts w:ascii="Times New Roman" w:hAnsi="Times New Roman" w:cs="Times New Roman"/>
          <w:sz w:val="28"/>
          <w:szCs w:val="28"/>
        </w:rPr>
        <w:t>идроизоляционной системы кровли, к</w:t>
      </w:r>
      <w:r w:rsidRPr="00607572">
        <w:rPr>
          <w:rFonts w:ascii="Times New Roman" w:hAnsi="Times New Roman" w:cs="Times New Roman"/>
          <w:sz w:val="28"/>
          <w:szCs w:val="28"/>
        </w:rPr>
        <w:t xml:space="preserve">апиллярным распространением влаги по всей конструкции. </w:t>
      </w:r>
    </w:p>
    <w:p w:rsidR="00D71E7B" w:rsidRPr="00607572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72">
        <w:rPr>
          <w:rFonts w:ascii="Times New Roman" w:hAnsi="Times New Roman" w:cs="Times New Roman"/>
          <w:sz w:val="28"/>
          <w:szCs w:val="28"/>
        </w:rPr>
        <w:t>При этом согласно инструкции производителя оборудования BIND</w:t>
      </w:r>
      <w:r>
        <w:rPr>
          <w:rFonts w:ascii="Times New Roman" w:hAnsi="Times New Roman" w:cs="Times New Roman"/>
          <w:sz w:val="28"/>
          <w:szCs w:val="28"/>
        </w:rPr>
        <w:t>ER, условия хранения требуют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07572">
        <w:rPr>
          <w:rFonts w:ascii="Times New Roman" w:hAnsi="Times New Roman" w:cs="Times New Roman"/>
          <w:sz w:val="28"/>
          <w:szCs w:val="28"/>
        </w:rPr>
        <w:t>опустимая влажность окружающей сре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60757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аксимум 70%, без конденсации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07572">
        <w:rPr>
          <w:rFonts w:ascii="Times New Roman" w:hAnsi="Times New Roman" w:cs="Times New Roman"/>
          <w:sz w:val="28"/>
          <w:szCs w:val="28"/>
        </w:rPr>
        <w:t xml:space="preserve">омещение должно быть хорошо вентилируемым и сухим. В свою очередь, нарушение условий хранения ведет к опасности повреждения оборудования.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EC7D00">
        <w:rPr>
          <w:rStyle w:val="s0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s0"/>
          <w:rFonts w:ascii="Times New Roman" w:hAnsi="Times New Roman" w:cs="Times New Roman"/>
          <w:sz w:val="28"/>
          <w:szCs w:val="28"/>
        </w:rPr>
        <w:t>учитывая норму статьи 2</w:t>
      </w: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2 Налогового кодекса расходы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и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по ремонту кровли склада,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подлежат отнесению на вычеты, при наличии документов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, подтверждающих такие расходы, следовательно,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исключение из вычетов расходов </w:t>
      </w:r>
      <w:r w:rsidRPr="00AD43AF">
        <w:rPr>
          <w:rStyle w:val="s0"/>
          <w:rFonts w:ascii="Times New Roman" w:hAnsi="Times New Roman" w:cs="Times New Roman"/>
          <w:sz w:val="28"/>
          <w:szCs w:val="28"/>
        </w:rPr>
        <w:t>по ремонту кровли склада, полученного по договору аренды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и соответствующее начисление КПН в указанной части по результатам налоговой проверки являются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не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обоснованными.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i/>
          <w:sz w:val="28"/>
          <w:szCs w:val="28"/>
        </w:rPr>
      </w:pPr>
      <w:r w:rsidRPr="0099733C">
        <w:rPr>
          <w:rStyle w:val="s0"/>
          <w:rFonts w:ascii="Times New Roman" w:hAnsi="Times New Roman" w:cs="Times New Roman"/>
          <w:i/>
          <w:sz w:val="28"/>
          <w:szCs w:val="28"/>
          <w:lang w:val="ru-RU"/>
        </w:rPr>
        <w:t>2.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27A">
        <w:rPr>
          <w:rStyle w:val="s0"/>
          <w:rFonts w:ascii="Times New Roman" w:hAnsi="Times New Roman" w:cs="Times New Roman"/>
          <w:i/>
          <w:sz w:val="28"/>
          <w:szCs w:val="28"/>
        </w:rPr>
        <w:t>Относительно дохода от курсовой разницы.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жалобе отмечено, что Департамент государственных доходов по в акте проверки указал, что согласно данным бухгалтерского учета реализация составила сумму 2 627 292,8 тыс.тенге, тогда как по данным декларациям доход составил сумму 2 610 079,2 тыс.тенге, разницу в сумме 17 213,6 тыс.тенге признал доходом от курсовой разницы.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Вместе с тем, при данном расчете в оборотно-сальдовой ведомости учтена только строка 6250 «Доходы от курсовой разницы», не учтена строка 7430 «Расходы по курсовой разнице».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Между тем, согласно пункту 4 статьи 192 Налогового кодекса учет курсовой разницы осуществляется в соответствии с международными стандартами финансовой отчетности и (или) требованиями законодательства Республики Казахстан.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свою очередь, пунктом 8 МСФО (IAS) 21 Влияние изменений валютных курсов» определено, что курсовой разницей признается разница, возникшая при пересчете определенного количества единиц валюты в другую валюту с использованием разных обменных курсов.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Если сумма отрицательной курсовой разницы превышает сумму положительной курсовой разницы, то в соответствии со статьей 262 Налогового кодекса величина превышения подлежит вычету.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Таким образом, в качестве дохода может признаваться только положительная разница между доходами от курсовой разницы и расходами по курсовой разнице.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Так, расходы по курсовой разнице составляют сумму 22 784,4 тыс.тенге, тогда как доходы составляют сумму 17 083,3 тыс.тенге. Следовательно, у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и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 xml:space="preserve">»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не возникают доходы от курсовой разницы, а напротив расходы превышают доходы (17 083,3 - 22 784,4 = - 5 701,1).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Как следует из акта налоговой проверки, что </w:t>
      </w:r>
      <w:r w:rsidR="00834537">
        <w:rPr>
          <w:rFonts w:ascii="Times New Roman" w:hAnsi="Times New Roman"/>
          <w:sz w:val="28"/>
          <w:szCs w:val="28"/>
        </w:rPr>
        <w:t>Компания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>»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в нарушение статьи 226 Налогового кодекса занижен доход по реализованным товарам, работам, услугам на сумму 17</w:t>
      </w:r>
      <w:r>
        <w:rPr>
          <w:rStyle w:val="s0"/>
          <w:rFonts w:ascii="Times New Roman" w:hAnsi="Times New Roman" w:cs="Times New Roman"/>
          <w:sz w:val="28"/>
          <w:szCs w:val="28"/>
        </w:rPr>
        <w:t> 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083,3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тыс.тенге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за 2020 год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lastRenderedPageBreak/>
        <w:t xml:space="preserve">В ходе рассмотрения жалобы установлено следующее.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Согласно пункту 1 статьи 225 Налогового кодекса совокупный годовой доход юридического лица-резидента Республики Казахстан состоит из доходов, подлежащих получению (полученных) данным лицом из источников в Республике Казахстан и за ее пределами в течение налогового периода.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соответствии с подпунктом 1) пункта 1 статьи 226 Налогового кодекса в совокупный годовой доход включаются все виды доходов налогоплательщика без включения в них суммы налога на добавленную стоимость и акциза, в том числе доход от реализации и превышение суммы положительной курсовой разницы над суммой отрицательной курсовой разницы.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При этом, доходом от реализации, согласно пункту 1 статьи 227 Налогового кодекса признается сумма дохода, возникающего при реализации товаров, работ, услуг, кроме доходов, включаемых в совокупный годовой доход в соответствии со статьями 228-240 настоящего Кодекса, а также доходов, указанных в пункте 4 статьи 258 настоящего Кодекса, а также доходов, указанных в пункте 4 статьи 258 Налогового кодекса, в части, не превышающей суммы расходов, указанных в пункте 1 статьи 258 Налогового кодекса.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Статьей 190 Налогового кодекса установлено, что налоговый учет основывается на данных бухгалтерского учета. Порядок ведения бухгалтерской документации устанавливается законодательством РК о бухгалтерском учете и финансовой отчетности.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Таким образом, в совокупный годовой доход и в оборот по реализации, облагаемый НДС, включаются все виды доходов, в том числе доход от реализации товаров (работ, услуг) и превышение суммы положительной курсовой разницы над суммой отрицательной курсовой разницы. 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бухгалтерский учет операций и остатков по операциям деноминированных в иностранных валютах регламентированы положениями МСФО 21 «Влияние изменений валютных курсов».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8 МСФО 21 курсовая разница - разница, возникающая при переводе определенного количества единиц в одной валюте в другую валюту с использованием разных обменных курсов валют. Монетарные статьи - единицы валюты в наличии, а также активы и обязательства к получению или выплате, выраженные фиксированным или определяемым количеством валютных единиц.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28 МСФО 21 курсовые разницы, возникающие при расчетах по монетарным статьям или при переводе монетарных статей по курсам, отличающимся от курсов, по которым они были переведены при первоначальном признании в течение периода или в предыдущей финансовой отчетности, признаются в прибыли или убытках за период, в котором они возникли.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При этом, МСФО 21 требует начислять курсовую разницу по монетарным статьям на каждую отчетную дату.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в соответствии с пунктом 1 статьи 5 Закон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 xml:space="preserve"> о бухгалтерско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учете</w:t>
      </w: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принципов ведения бухгалтерского учета и составления финансовой отчетности является начисление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непрерывность</w:t>
      </w: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1E7B" w:rsidRPr="0072429D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4348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начисление курсовых разниц по монетарным статьям производится в соответствии с требованиями МСФО 21.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В рассматриваемом случае, в ходе налоговой проверки установлено, что согласно представленным данным бухгалтерского учета по счету №6000 «Доход от реализации продукции и оказания услуг»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доход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составил сумму 2 627 292,8 тыс.тенге, в том числе: счет №6010 «Доход от реализации продукции и оказания услуг»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доход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составил сумму 2 607 213,4 тыс.тенге</w:t>
      </w:r>
      <w:r>
        <w:rPr>
          <w:rStyle w:val="s0"/>
          <w:rFonts w:ascii="Times New Roman" w:hAnsi="Times New Roman" w:cs="Times New Roman"/>
          <w:sz w:val="28"/>
          <w:szCs w:val="28"/>
        </w:rPr>
        <w:t>,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счет №6200 «Прочие доходы»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доходы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составили сумму 20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079,4 тыс.тенге,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п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ри этом по данным декларации по КПН (ф.100.00) доход от реализации товаров, работ, услуг составляет сумму 2</w:t>
      </w:r>
      <w:r>
        <w:rPr>
          <w:rStyle w:val="s0"/>
          <w:rFonts w:ascii="Times New Roman" w:hAnsi="Times New Roman" w:cs="Times New Roman"/>
          <w:sz w:val="28"/>
          <w:szCs w:val="28"/>
        </w:rPr>
        <w:t> 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610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079,2 тыс.тенге</w:t>
      </w:r>
      <w:r>
        <w:rPr>
          <w:rStyle w:val="s0"/>
          <w:rFonts w:ascii="Times New Roman" w:hAnsi="Times New Roman" w:cs="Times New Roman"/>
          <w:sz w:val="28"/>
          <w:szCs w:val="28"/>
        </w:rPr>
        <w:t>, р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азница по оборотам составляет сумму 17 213,6 тыс.тенге (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2 627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292,8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-2 610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079,2=17 213,6).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В этой связи налоговой проверкой не учтен счет №7430 «Расходы по курсовой разнице» на сумму 22 784,4 тыс.тенге.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Так, из информации Департамента государственных доходов следует, что в ходе налоговой проверки получено пояснение главного бухгалтера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и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>»</w:t>
      </w:r>
      <w:r w:rsidR="00834537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К. о том, что за 2019-2020гг. предприятием не учтены отрицательные курсовые разницы в связи с ошибкой в базе данных 1С.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>Необходимо отметить, что согласно пункту 5 статьи 179 Налогового кодекса в жалобе указываются обстоятельства, на которых лицо, подающее жалобу, основывает свои требования и доказательства, подтверждающие эти обстоятельства.</w:t>
      </w:r>
    </w:p>
    <w:p w:rsidR="00D71E7B" w:rsidRDefault="00834537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» </w:t>
      </w:r>
      <w:r w:rsidR="00D71E7B" w:rsidRPr="00CA1B88">
        <w:rPr>
          <w:rStyle w:val="s0"/>
          <w:rFonts w:ascii="Times New Roman" w:hAnsi="Times New Roman" w:cs="Times New Roman"/>
          <w:sz w:val="28"/>
          <w:szCs w:val="28"/>
        </w:rPr>
        <w:t>к жалобе приложена оборотно-сальдовая ведомость за 2020 год с отражением по счету №7430 «Расходы по курсовой разнице» суммы 22 784,4 тыс.тенге.</w:t>
      </w:r>
    </w:p>
    <w:p w:rsidR="00D71E7B" w:rsidRPr="00845A2F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Как указано выше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ей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представлено дополнение к жалобе с приложенными документами (карточка счета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№7430 «Расходы по курсовой разнице»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, карточка счета </w:t>
      </w:r>
      <w:r>
        <w:rPr>
          <w:rStyle w:val="s0"/>
          <w:rFonts w:ascii="Times New Roman" w:hAnsi="Times New Roman" w:cs="Times New Roman"/>
          <w:sz w:val="28"/>
          <w:szCs w:val="28"/>
        </w:rPr>
        <w:t>№6250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Доходы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по курсовой разнице»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).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Кроме того, в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ходе рассмотрения жалобы представлена информация Департамента государственных доход</w:t>
      </w:r>
      <w:r>
        <w:rPr>
          <w:rStyle w:val="s0"/>
          <w:rFonts w:ascii="Times New Roman" w:hAnsi="Times New Roman" w:cs="Times New Roman"/>
          <w:sz w:val="28"/>
          <w:szCs w:val="28"/>
        </w:rPr>
        <w:t>ов, из которой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следует, </w:t>
      </w:r>
      <w:r>
        <w:rPr>
          <w:rStyle w:val="s0"/>
          <w:rFonts w:ascii="Times New Roman" w:hAnsi="Times New Roman" w:cs="Times New Roman"/>
          <w:sz w:val="28"/>
          <w:szCs w:val="28"/>
        </w:rPr>
        <w:t>что документация не соответствуе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т операциям в системе бухгалтерского учета (1С Бухгалтерия). А именно возникновение расходов по курсовой разнице в сумме 22 784,4 тыс.тенге не подтвердилось, так как в базе 1С анализы счетов и карточки счета №7430 «Расходы по к</w:t>
      </w:r>
      <w:r>
        <w:rPr>
          <w:rStyle w:val="s0"/>
          <w:rFonts w:ascii="Times New Roman" w:hAnsi="Times New Roman" w:cs="Times New Roman"/>
          <w:sz w:val="28"/>
          <w:szCs w:val="28"/>
        </w:rPr>
        <w:t>урсовой разнице» не открывались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в связи с ошибкой. На момент проведения проверки расчет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по отрицательной курсовой разнице не представлен.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При этом, в ходе рассмотрения жалобы установлено, что согласно карточке счета №7430 «Расходы при обмене валюты» (суммовая разница) </w:t>
      </w:r>
      <w:r w:rsidRPr="009179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2020 год 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>по корреспондентскому счету №1022 «Конвертация валюты» составляет сумму 11 687,1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тыс.тенге. </w:t>
      </w:r>
    </w:p>
    <w:p w:rsidR="00D71E7B" w:rsidRPr="0091791F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>По карточке счета №7430 «Расходы по курсовой разн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ице» за 2020 год по корреспон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дирующим счетам №3310, №1030, №1210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расходы составляю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lastRenderedPageBreak/>
        <w:t>сумму 11 097,3 тыс.тенге. Из них:</w:t>
      </w:r>
    </w:p>
    <w:p w:rsidR="00D71E7B" w:rsidRPr="0091791F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- п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>о карточке счета №7430 «Расходы по курсовой разнице» за 2020 год курсовая разница по корреспондентскому счету №3310 «Краткосрочная кредиторская задолженность поставщикам и подрядчикам» сос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тавляет сумму 1 374,6 тыс.тенге;</w:t>
      </w:r>
    </w:p>
    <w:p w:rsidR="00D71E7B" w:rsidRPr="0091791F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- п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>о карточке счета №7430 «Расходы по курсовой разнице» за 2020 год курсовая разница по корреспондентскому счету №1210 «Краткосрочная дебиторская задолженность по бюджетным выплатам» сос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тавляет сумму 1 665,3 тыс.тенге;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- п</w:t>
      </w:r>
      <w:r w:rsidRPr="0091791F">
        <w:rPr>
          <w:rStyle w:val="s0"/>
          <w:rFonts w:ascii="Times New Roman" w:hAnsi="Times New Roman" w:cs="Times New Roman"/>
          <w:sz w:val="28"/>
          <w:szCs w:val="28"/>
          <w:lang w:val="ru-RU"/>
        </w:rPr>
        <w:t>о карточке счета №7430 «Расходы по курсовой разнице» за 2020 год курсовая разница по корреспондентскому счету №1030 «Денежные средства на текущих банковских счетах» (авансовые платежи) составляет сумму 8 057,4 тыс.тенге.</w:t>
      </w:r>
    </w:p>
    <w:p w:rsidR="00D71E7B" w:rsidRPr="00691D06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В этой связи, как указано в жалобе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по счету №7430 «Расходы по курсовой разнице»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составляют общую сумму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22 784,4 тыс.тенге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В рассматриваемом случае, на начало года у </w:t>
      </w:r>
      <w:r w:rsidR="00834537">
        <w:rPr>
          <w:rFonts w:ascii="Times New Roman" w:hAnsi="Times New Roman"/>
          <w:sz w:val="28"/>
          <w:szCs w:val="28"/>
        </w:rPr>
        <w:t>Компании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имелась кредиторская задолженность по карточке счета №7430 «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Расходы по курсовой разнице»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за 2020, где курсовая разница при расчете с покупателями и поставщиками составляет сумму 1 374,6 тыс.тенге.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Таким образом</w:t>
      </w:r>
      <w:r w:rsidRPr="00A8550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обязательства </w:t>
      </w:r>
      <w:r w:rsidR="00834537">
        <w:rPr>
          <w:rFonts w:ascii="Times New Roman" w:hAnsi="Times New Roman"/>
          <w:sz w:val="28"/>
          <w:szCs w:val="28"/>
        </w:rPr>
        <w:t>Компани</w:t>
      </w:r>
      <w:r w:rsidR="00834537">
        <w:rPr>
          <w:rFonts w:ascii="Times New Roman" w:hAnsi="Times New Roman"/>
          <w:sz w:val="28"/>
          <w:szCs w:val="28"/>
          <w:lang w:val="ru-RU"/>
        </w:rPr>
        <w:t>и</w:t>
      </w:r>
      <w:r w:rsidR="00834537">
        <w:rPr>
          <w:rFonts w:ascii="Times New Roman" w:hAnsi="Times New Roman"/>
          <w:sz w:val="28"/>
          <w:szCs w:val="28"/>
        </w:rPr>
        <w:t xml:space="preserve"> «</w:t>
      </w:r>
      <w:r w:rsidR="0083453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34537">
        <w:rPr>
          <w:rFonts w:ascii="Times New Roman" w:hAnsi="Times New Roman"/>
          <w:sz w:val="28"/>
          <w:szCs w:val="28"/>
        </w:rPr>
        <w:t>»</w:t>
      </w:r>
      <w:r w:rsidRPr="00A8550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покупателями и поставщиками</w:t>
      </w:r>
      <w:r w:rsidRPr="00A855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отнесению к монетарным статьям, по которым в соответствии с МСФО (</w:t>
      </w:r>
      <w:r w:rsidRPr="00A85505">
        <w:rPr>
          <w:rFonts w:ascii="Times New Roman" w:eastAsia="Times New Roman" w:hAnsi="Times New Roman"/>
          <w:sz w:val="28"/>
          <w:szCs w:val="28"/>
          <w:lang w:val="en-US" w:eastAsia="ru-RU"/>
        </w:rPr>
        <w:t>IAS</w:t>
      </w:r>
      <w:r w:rsidRPr="00A85505">
        <w:rPr>
          <w:rFonts w:ascii="Times New Roman" w:eastAsia="Times New Roman" w:hAnsi="Times New Roman"/>
          <w:sz w:val="28"/>
          <w:szCs w:val="28"/>
          <w:lang w:eastAsia="ru-RU"/>
        </w:rPr>
        <w:t>) 21 возникает курсовая разница.</w:t>
      </w:r>
    </w:p>
    <w:p w:rsidR="00D71E7B" w:rsidRPr="00305993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Следовательно,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расходы по курсовой разнице составляют сумму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1 374,6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тыс.тенге, доходы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по курсовой разнице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составляют сумму 17 083,3 тыс.тенге</w:t>
      </w:r>
      <w:r>
        <w:rPr>
          <w:rStyle w:val="s0"/>
          <w:rFonts w:ascii="Times New Roman" w:hAnsi="Times New Roman" w:cs="Times New Roman"/>
          <w:sz w:val="28"/>
          <w:szCs w:val="28"/>
        </w:rPr>
        <w:t>,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соответственно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превышение суммы положительной курсовой разницы над суммой отрицательной курсовой разницы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составляют сумму 15 708,7 тыс.тенге (17 083,3 – 1 374,6), соответственно, </w:t>
      </w:r>
      <w:r w:rsidRPr="00631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подлеж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631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уменьшению сумма 1 374,6 тыс.тенге.</w:t>
      </w:r>
    </w:p>
    <w:p w:rsidR="00D71E7B" w:rsidRDefault="00D71E7B" w:rsidP="00D71E7B">
      <w:pPr>
        <w:pStyle w:val="ac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s0"/>
          <w:rFonts w:ascii="Times New Roman" w:hAnsi="Times New Roman" w:cs="Times New Roman"/>
          <w:sz w:val="28"/>
          <w:szCs w:val="28"/>
        </w:rPr>
        <w:t>учитывая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нормы статьи 226 Налогового кодекса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s0"/>
          <w:rFonts w:ascii="Times New Roman" w:hAnsi="Times New Roman" w:cs="Times New Roman"/>
          <w:sz w:val="28"/>
          <w:szCs w:val="28"/>
        </w:rPr>
        <w:t>увеличение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дохода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от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курсовой разницы на сумму </w:t>
      </w:r>
      <w:r>
        <w:rPr>
          <w:rStyle w:val="s0"/>
          <w:rFonts w:ascii="Times New Roman" w:hAnsi="Times New Roman" w:cs="Times New Roman"/>
          <w:sz w:val="28"/>
          <w:szCs w:val="28"/>
          <w:lang w:val="ru-RU"/>
        </w:rPr>
        <w:t>15 708,7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 xml:space="preserve"> тыс.тенге</w:t>
      </w:r>
      <w:r>
        <w:rPr>
          <w:rStyle w:val="s0"/>
          <w:rFonts w:ascii="Times New Roman" w:hAnsi="Times New Roman" w:cs="Times New Roman"/>
          <w:sz w:val="28"/>
          <w:szCs w:val="28"/>
        </w:rPr>
        <w:t xml:space="preserve"> и </w:t>
      </w:r>
      <w:r w:rsidRPr="00CA1B88">
        <w:rPr>
          <w:rStyle w:val="s0"/>
          <w:rFonts w:ascii="Times New Roman" w:hAnsi="Times New Roman" w:cs="Times New Roman"/>
          <w:sz w:val="28"/>
          <w:szCs w:val="28"/>
        </w:rPr>
        <w:t>соответствующее начисление КПН по результатам налоговой проверки является обоснованным.</w:t>
      </w:r>
    </w:p>
    <w:p w:rsidR="001C3258" w:rsidRPr="00A67512" w:rsidRDefault="001C3258" w:rsidP="00D71E7B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551B">
        <w:rPr>
          <w:rFonts w:ascii="Times New Roman" w:hAnsi="Times New Roman"/>
          <w:color w:val="000000"/>
          <w:sz w:val="28"/>
          <w:szCs w:val="28"/>
        </w:rPr>
        <w:t>По результатам за</w:t>
      </w:r>
      <w:r w:rsidR="00F05456">
        <w:rPr>
          <w:rFonts w:ascii="Times New Roman" w:hAnsi="Times New Roman"/>
          <w:color w:val="000000"/>
          <w:sz w:val="28"/>
          <w:szCs w:val="28"/>
        </w:rPr>
        <w:t xml:space="preserve">седания Апелляционной комиссии </w:t>
      </w:r>
      <w:r w:rsidRPr="006C551B">
        <w:rPr>
          <w:rFonts w:ascii="Times New Roman" w:hAnsi="Times New Roman"/>
          <w:color w:val="000000"/>
          <w:sz w:val="28"/>
          <w:szCs w:val="28"/>
        </w:rPr>
        <w:t>принято решение</w:t>
      </w:r>
      <w:r w:rsidR="005F7A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AE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4537">
        <w:rPr>
          <w:rStyle w:val="s0"/>
          <w:rFonts w:ascii="Times New Roman" w:hAnsi="Times New Roman"/>
          <w:sz w:val="28"/>
          <w:szCs w:val="28"/>
        </w:rPr>
        <w:t>отменить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 обжалуемое уведомление о результатах проверки </w:t>
      </w:r>
      <w:r w:rsidR="00834537">
        <w:rPr>
          <w:rStyle w:val="s0"/>
          <w:rFonts w:ascii="Times New Roman" w:hAnsi="Times New Roman"/>
          <w:sz w:val="28"/>
          <w:szCs w:val="28"/>
        </w:rPr>
        <w:t>в части исключения из вычетов расходов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 </w:t>
      </w:r>
      <w:r w:rsidR="00834537" w:rsidRPr="00AD43AF">
        <w:rPr>
          <w:rStyle w:val="s0"/>
          <w:rFonts w:ascii="Times New Roman" w:hAnsi="Times New Roman"/>
          <w:sz w:val="28"/>
          <w:szCs w:val="28"/>
        </w:rPr>
        <w:t>по ре</w:t>
      </w:r>
      <w:r w:rsidR="00834537">
        <w:rPr>
          <w:rStyle w:val="s0"/>
          <w:rFonts w:ascii="Times New Roman" w:hAnsi="Times New Roman"/>
          <w:sz w:val="28"/>
          <w:szCs w:val="28"/>
        </w:rPr>
        <w:t>монту кровли склада, полученных</w:t>
      </w:r>
      <w:r w:rsidR="00834537" w:rsidRPr="00AD43AF">
        <w:rPr>
          <w:rStyle w:val="s0"/>
          <w:rFonts w:ascii="Times New Roman" w:hAnsi="Times New Roman"/>
          <w:sz w:val="28"/>
          <w:szCs w:val="28"/>
        </w:rPr>
        <w:t xml:space="preserve"> по договору аренды</w:t>
      </w:r>
      <w:r w:rsidR="00834537" w:rsidRPr="00035BE4">
        <w:rPr>
          <w:rStyle w:val="s0"/>
          <w:rFonts w:ascii="Times New Roman" w:hAnsi="Times New Roman"/>
          <w:sz w:val="28"/>
          <w:szCs w:val="28"/>
        </w:rPr>
        <w:t xml:space="preserve"> 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>за 2020 год в сумме 41 481,7</w:t>
      </w:r>
      <w:r w:rsidR="00834537">
        <w:rPr>
          <w:rStyle w:val="s0"/>
          <w:rFonts w:ascii="Times New Roman" w:hAnsi="Times New Roman"/>
          <w:sz w:val="28"/>
          <w:szCs w:val="28"/>
        </w:rPr>
        <w:t xml:space="preserve"> тыс.тенге и увеличения дохода от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 курсовой разн</w:t>
      </w:r>
      <w:r w:rsidR="00834537">
        <w:rPr>
          <w:rStyle w:val="s0"/>
          <w:rFonts w:ascii="Times New Roman" w:hAnsi="Times New Roman"/>
          <w:sz w:val="28"/>
          <w:szCs w:val="28"/>
        </w:rPr>
        <w:t>ицы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 </w:t>
      </w:r>
      <w:r w:rsidR="00834537">
        <w:rPr>
          <w:rStyle w:val="s0"/>
          <w:rFonts w:ascii="Times New Roman" w:hAnsi="Times New Roman"/>
          <w:sz w:val="28"/>
          <w:szCs w:val="28"/>
        </w:rPr>
        <w:t xml:space="preserve">на 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сумму </w:t>
      </w:r>
      <w:r w:rsidR="00834537">
        <w:rPr>
          <w:rStyle w:val="s0"/>
          <w:rFonts w:ascii="Times New Roman" w:hAnsi="Times New Roman"/>
          <w:sz w:val="28"/>
          <w:szCs w:val="28"/>
        </w:rPr>
        <w:t>1 374,6</w:t>
      </w:r>
      <w:r w:rsidR="00834537" w:rsidRPr="00CA1B88">
        <w:rPr>
          <w:rStyle w:val="s0"/>
          <w:rFonts w:ascii="Times New Roman" w:hAnsi="Times New Roman"/>
          <w:sz w:val="28"/>
          <w:szCs w:val="28"/>
        </w:rPr>
        <w:t xml:space="preserve"> тыс.тенге</w:t>
      </w:r>
      <w:r w:rsidR="00834537">
        <w:rPr>
          <w:rStyle w:val="s0"/>
          <w:rFonts w:ascii="Times New Roman" w:hAnsi="Times New Roman"/>
          <w:sz w:val="28"/>
          <w:szCs w:val="28"/>
        </w:rPr>
        <w:t xml:space="preserve">, </w:t>
      </w:r>
      <w:r w:rsidR="00834537">
        <w:rPr>
          <w:rFonts w:ascii="Times New Roman" w:eastAsia="Times New Roman" w:hAnsi="Times New Roman"/>
          <w:bCs/>
          <w:sz w:val="28"/>
          <w:szCs w:val="28"/>
          <w:lang w:eastAsia="ru-RU"/>
        </w:rPr>
        <w:t>а в остальной части оставить без изменения</w:t>
      </w:r>
      <w:r w:rsidRPr="006C551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1C3258" w:rsidRPr="00A67512" w:rsidSect="00A216C9">
      <w:headerReference w:type="default" r:id="rId19"/>
      <w:pgSz w:w="11906" w:h="16838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A8" w:rsidRDefault="003C0CA8" w:rsidP="002A26D1">
      <w:pPr>
        <w:spacing w:after="0" w:line="240" w:lineRule="auto"/>
      </w:pPr>
      <w:r>
        <w:separator/>
      </w:r>
    </w:p>
  </w:endnote>
  <w:endnote w:type="continuationSeparator" w:id="0">
    <w:p w:rsidR="003C0CA8" w:rsidRDefault="003C0CA8" w:rsidP="002A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A8" w:rsidRDefault="003C0CA8" w:rsidP="002A26D1">
      <w:pPr>
        <w:spacing w:after="0" w:line="240" w:lineRule="auto"/>
      </w:pPr>
      <w:r>
        <w:separator/>
      </w:r>
    </w:p>
  </w:footnote>
  <w:footnote w:type="continuationSeparator" w:id="0">
    <w:p w:rsidR="003C0CA8" w:rsidRDefault="003C0CA8" w:rsidP="002A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39600"/>
      <w:docPartObj>
        <w:docPartGallery w:val="Page Numbers (Top of Page)"/>
        <w:docPartUnique/>
      </w:docPartObj>
    </w:sdtPr>
    <w:sdtEndPr/>
    <w:sdtContent>
      <w:p w:rsidR="00110B71" w:rsidRDefault="00110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C0">
          <w:rPr>
            <w:noProof/>
          </w:rPr>
          <w:t>2</w:t>
        </w:r>
        <w:r>
          <w:fldChar w:fldCharType="end"/>
        </w:r>
      </w:p>
    </w:sdtContent>
  </w:sdt>
  <w:p w:rsidR="00110B71" w:rsidRDefault="00110B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B52"/>
    <w:multiLevelType w:val="hybridMultilevel"/>
    <w:tmpl w:val="ED602BC6"/>
    <w:lvl w:ilvl="0" w:tplc="8D66EE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87467D"/>
    <w:multiLevelType w:val="hybridMultilevel"/>
    <w:tmpl w:val="C5306D0C"/>
    <w:lvl w:ilvl="0" w:tplc="257EDA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57"/>
    <w:rsid w:val="00004E92"/>
    <w:rsid w:val="00006175"/>
    <w:rsid w:val="00012E14"/>
    <w:rsid w:val="00020437"/>
    <w:rsid w:val="00025066"/>
    <w:rsid w:val="00027266"/>
    <w:rsid w:val="00033758"/>
    <w:rsid w:val="00036159"/>
    <w:rsid w:val="00044538"/>
    <w:rsid w:val="00052FC4"/>
    <w:rsid w:val="00054496"/>
    <w:rsid w:val="000566CE"/>
    <w:rsid w:val="00062BC5"/>
    <w:rsid w:val="000660ED"/>
    <w:rsid w:val="00070635"/>
    <w:rsid w:val="00076866"/>
    <w:rsid w:val="0008074D"/>
    <w:rsid w:val="00080EC2"/>
    <w:rsid w:val="0008501F"/>
    <w:rsid w:val="000850EF"/>
    <w:rsid w:val="0008719D"/>
    <w:rsid w:val="0009045F"/>
    <w:rsid w:val="000A3D2E"/>
    <w:rsid w:val="000A42CE"/>
    <w:rsid w:val="000B41C5"/>
    <w:rsid w:val="000B4470"/>
    <w:rsid w:val="000B5A90"/>
    <w:rsid w:val="000C0B91"/>
    <w:rsid w:val="000C4CFE"/>
    <w:rsid w:val="000C772B"/>
    <w:rsid w:val="000D0C38"/>
    <w:rsid w:val="000D1A73"/>
    <w:rsid w:val="000E03AD"/>
    <w:rsid w:val="000E143C"/>
    <w:rsid w:val="000F066D"/>
    <w:rsid w:val="000F3659"/>
    <w:rsid w:val="000F438E"/>
    <w:rsid w:val="00104B1F"/>
    <w:rsid w:val="00110B71"/>
    <w:rsid w:val="00111549"/>
    <w:rsid w:val="001154E4"/>
    <w:rsid w:val="001215DA"/>
    <w:rsid w:val="00122059"/>
    <w:rsid w:val="00123FD3"/>
    <w:rsid w:val="001246E8"/>
    <w:rsid w:val="00126D6D"/>
    <w:rsid w:val="001303CE"/>
    <w:rsid w:val="00140379"/>
    <w:rsid w:val="00151346"/>
    <w:rsid w:val="001523BC"/>
    <w:rsid w:val="00155B68"/>
    <w:rsid w:val="001660C3"/>
    <w:rsid w:val="00170549"/>
    <w:rsid w:val="001726A1"/>
    <w:rsid w:val="00175672"/>
    <w:rsid w:val="0017601B"/>
    <w:rsid w:val="00181CE3"/>
    <w:rsid w:val="00182697"/>
    <w:rsid w:val="001859D4"/>
    <w:rsid w:val="00185B6A"/>
    <w:rsid w:val="00186BD7"/>
    <w:rsid w:val="001A6550"/>
    <w:rsid w:val="001B49AC"/>
    <w:rsid w:val="001B5F07"/>
    <w:rsid w:val="001C3258"/>
    <w:rsid w:val="001D02F5"/>
    <w:rsid w:val="001D4EDA"/>
    <w:rsid w:val="001D5B96"/>
    <w:rsid w:val="001D6D1F"/>
    <w:rsid w:val="001E16DE"/>
    <w:rsid w:val="001E3C26"/>
    <w:rsid w:val="001E4131"/>
    <w:rsid w:val="001E433A"/>
    <w:rsid w:val="001F096C"/>
    <w:rsid w:val="001F1E28"/>
    <w:rsid w:val="001F29D2"/>
    <w:rsid w:val="001F360B"/>
    <w:rsid w:val="001F63D5"/>
    <w:rsid w:val="002006B9"/>
    <w:rsid w:val="00211120"/>
    <w:rsid w:val="00216487"/>
    <w:rsid w:val="00224E3A"/>
    <w:rsid w:val="00227E6E"/>
    <w:rsid w:val="00230111"/>
    <w:rsid w:val="00232B91"/>
    <w:rsid w:val="00233537"/>
    <w:rsid w:val="00233A2F"/>
    <w:rsid w:val="00236539"/>
    <w:rsid w:val="00240C03"/>
    <w:rsid w:val="00240FED"/>
    <w:rsid w:val="002459B8"/>
    <w:rsid w:val="00253EC6"/>
    <w:rsid w:val="0026326D"/>
    <w:rsid w:val="00264675"/>
    <w:rsid w:val="002720E0"/>
    <w:rsid w:val="00274AE5"/>
    <w:rsid w:val="00285772"/>
    <w:rsid w:val="00286161"/>
    <w:rsid w:val="00287FC7"/>
    <w:rsid w:val="002920F5"/>
    <w:rsid w:val="002A019B"/>
    <w:rsid w:val="002A04BE"/>
    <w:rsid w:val="002A26D1"/>
    <w:rsid w:val="002B16C7"/>
    <w:rsid w:val="002B39E5"/>
    <w:rsid w:val="002C231C"/>
    <w:rsid w:val="002D3D3E"/>
    <w:rsid w:val="002E018E"/>
    <w:rsid w:val="002E2305"/>
    <w:rsid w:val="002E731E"/>
    <w:rsid w:val="002F0A4E"/>
    <w:rsid w:val="002F18B9"/>
    <w:rsid w:val="002F2C7B"/>
    <w:rsid w:val="002F5A10"/>
    <w:rsid w:val="00300449"/>
    <w:rsid w:val="00300E75"/>
    <w:rsid w:val="003010D2"/>
    <w:rsid w:val="003126B0"/>
    <w:rsid w:val="00315864"/>
    <w:rsid w:val="0031668C"/>
    <w:rsid w:val="003167BF"/>
    <w:rsid w:val="00322CA7"/>
    <w:rsid w:val="0032609E"/>
    <w:rsid w:val="00334EB9"/>
    <w:rsid w:val="00336059"/>
    <w:rsid w:val="00342525"/>
    <w:rsid w:val="00343190"/>
    <w:rsid w:val="0035038E"/>
    <w:rsid w:val="003509AA"/>
    <w:rsid w:val="00350C29"/>
    <w:rsid w:val="00351AA5"/>
    <w:rsid w:val="0035590B"/>
    <w:rsid w:val="00355DF1"/>
    <w:rsid w:val="00362B7C"/>
    <w:rsid w:val="003639D1"/>
    <w:rsid w:val="0036537C"/>
    <w:rsid w:val="003714E9"/>
    <w:rsid w:val="00371D48"/>
    <w:rsid w:val="00371F0C"/>
    <w:rsid w:val="00372657"/>
    <w:rsid w:val="00374036"/>
    <w:rsid w:val="00374DE5"/>
    <w:rsid w:val="003755F4"/>
    <w:rsid w:val="0037698F"/>
    <w:rsid w:val="003940D6"/>
    <w:rsid w:val="003A059A"/>
    <w:rsid w:val="003A09D1"/>
    <w:rsid w:val="003A690E"/>
    <w:rsid w:val="003B0A17"/>
    <w:rsid w:val="003B2E2E"/>
    <w:rsid w:val="003B3497"/>
    <w:rsid w:val="003C0CA8"/>
    <w:rsid w:val="003C101E"/>
    <w:rsid w:val="003C30C9"/>
    <w:rsid w:val="003C458A"/>
    <w:rsid w:val="003D1413"/>
    <w:rsid w:val="003D1953"/>
    <w:rsid w:val="003D4C31"/>
    <w:rsid w:val="003E0438"/>
    <w:rsid w:val="003E0741"/>
    <w:rsid w:val="003E10BD"/>
    <w:rsid w:val="003E2A6D"/>
    <w:rsid w:val="003E781A"/>
    <w:rsid w:val="003E786E"/>
    <w:rsid w:val="003F3D54"/>
    <w:rsid w:val="004048A3"/>
    <w:rsid w:val="004050AC"/>
    <w:rsid w:val="00414C7A"/>
    <w:rsid w:val="00417023"/>
    <w:rsid w:val="0042050E"/>
    <w:rsid w:val="004230F7"/>
    <w:rsid w:val="00423F95"/>
    <w:rsid w:val="0042413B"/>
    <w:rsid w:val="004249D8"/>
    <w:rsid w:val="004252E5"/>
    <w:rsid w:val="00431265"/>
    <w:rsid w:val="00436D52"/>
    <w:rsid w:val="0044050D"/>
    <w:rsid w:val="00445896"/>
    <w:rsid w:val="004511AB"/>
    <w:rsid w:val="00451A55"/>
    <w:rsid w:val="00461932"/>
    <w:rsid w:val="00462383"/>
    <w:rsid w:val="0047164D"/>
    <w:rsid w:val="00474140"/>
    <w:rsid w:val="00476F35"/>
    <w:rsid w:val="004772A6"/>
    <w:rsid w:val="00490FAD"/>
    <w:rsid w:val="00491E8C"/>
    <w:rsid w:val="00493870"/>
    <w:rsid w:val="00495A8E"/>
    <w:rsid w:val="0049674E"/>
    <w:rsid w:val="0049685C"/>
    <w:rsid w:val="004A2C43"/>
    <w:rsid w:val="004A53DC"/>
    <w:rsid w:val="004A7905"/>
    <w:rsid w:val="004B502D"/>
    <w:rsid w:val="004B6041"/>
    <w:rsid w:val="004B762C"/>
    <w:rsid w:val="004B7C07"/>
    <w:rsid w:val="004C1288"/>
    <w:rsid w:val="004C64BF"/>
    <w:rsid w:val="004C705A"/>
    <w:rsid w:val="004C7922"/>
    <w:rsid w:val="004D1E08"/>
    <w:rsid w:val="004D3543"/>
    <w:rsid w:val="004E4888"/>
    <w:rsid w:val="004E50C7"/>
    <w:rsid w:val="004E542B"/>
    <w:rsid w:val="004E6396"/>
    <w:rsid w:val="004F12E5"/>
    <w:rsid w:val="004F31A3"/>
    <w:rsid w:val="004F41CD"/>
    <w:rsid w:val="005036C6"/>
    <w:rsid w:val="00504000"/>
    <w:rsid w:val="00510204"/>
    <w:rsid w:val="0051273A"/>
    <w:rsid w:val="00514ABA"/>
    <w:rsid w:val="005159EA"/>
    <w:rsid w:val="00517B40"/>
    <w:rsid w:val="005200B6"/>
    <w:rsid w:val="00521097"/>
    <w:rsid w:val="00522E2B"/>
    <w:rsid w:val="00525A56"/>
    <w:rsid w:val="00530E67"/>
    <w:rsid w:val="00534900"/>
    <w:rsid w:val="00535CAF"/>
    <w:rsid w:val="00536AFA"/>
    <w:rsid w:val="00537CDC"/>
    <w:rsid w:val="00537D45"/>
    <w:rsid w:val="005404F6"/>
    <w:rsid w:val="00545EB2"/>
    <w:rsid w:val="0055160E"/>
    <w:rsid w:val="005529AA"/>
    <w:rsid w:val="005530EA"/>
    <w:rsid w:val="00557859"/>
    <w:rsid w:val="005604BB"/>
    <w:rsid w:val="0056127B"/>
    <w:rsid w:val="00562266"/>
    <w:rsid w:val="0056226E"/>
    <w:rsid w:val="00562F2D"/>
    <w:rsid w:val="00564B2F"/>
    <w:rsid w:val="00571731"/>
    <w:rsid w:val="00575DF8"/>
    <w:rsid w:val="00581DD0"/>
    <w:rsid w:val="00583834"/>
    <w:rsid w:val="00591791"/>
    <w:rsid w:val="00591B33"/>
    <w:rsid w:val="00593327"/>
    <w:rsid w:val="005A2798"/>
    <w:rsid w:val="005A3F07"/>
    <w:rsid w:val="005A57E2"/>
    <w:rsid w:val="005A6973"/>
    <w:rsid w:val="005B16F4"/>
    <w:rsid w:val="005B23D9"/>
    <w:rsid w:val="005B5271"/>
    <w:rsid w:val="005C062E"/>
    <w:rsid w:val="005C2861"/>
    <w:rsid w:val="005C4B8A"/>
    <w:rsid w:val="005D0D5B"/>
    <w:rsid w:val="005D2900"/>
    <w:rsid w:val="005D2B2B"/>
    <w:rsid w:val="005D4BEB"/>
    <w:rsid w:val="005D7FF1"/>
    <w:rsid w:val="005E1CB7"/>
    <w:rsid w:val="005E3407"/>
    <w:rsid w:val="005E71A6"/>
    <w:rsid w:val="005F2D12"/>
    <w:rsid w:val="005F3045"/>
    <w:rsid w:val="005F3751"/>
    <w:rsid w:val="005F512A"/>
    <w:rsid w:val="005F586A"/>
    <w:rsid w:val="005F5F69"/>
    <w:rsid w:val="005F7A3B"/>
    <w:rsid w:val="0061444B"/>
    <w:rsid w:val="0061465C"/>
    <w:rsid w:val="0062399B"/>
    <w:rsid w:val="00624BAC"/>
    <w:rsid w:val="0062626B"/>
    <w:rsid w:val="00627271"/>
    <w:rsid w:val="006305DF"/>
    <w:rsid w:val="006348D2"/>
    <w:rsid w:val="006379FE"/>
    <w:rsid w:val="00637F39"/>
    <w:rsid w:val="00640824"/>
    <w:rsid w:val="00644AFA"/>
    <w:rsid w:val="0064793D"/>
    <w:rsid w:val="006479B3"/>
    <w:rsid w:val="00651A83"/>
    <w:rsid w:val="00657682"/>
    <w:rsid w:val="006619A9"/>
    <w:rsid w:val="00664110"/>
    <w:rsid w:val="00670030"/>
    <w:rsid w:val="00671434"/>
    <w:rsid w:val="00672389"/>
    <w:rsid w:val="00673F49"/>
    <w:rsid w:val="0067484E"/>
    <w:rsid w:val="00676784"/>
    <w:rsid w:val="00676D33"/>
    <w:rsid w:val="00682616"/>
    <w:rsid w:val="006863EE"/>
    <w:rsid w:val="006934B6"/>
    <w:rsid w:val="006A3A79"/>
    <w:rsid w:val="006B31B1"/>
    <w:rsid w:val="006B4DDD"/>
    <w:rsid w:val="006C1870"/>
    <w:rsid w:val="006C18AF"/>
    <w:rsid w:val="006C1C5F"/>
    <w:rsid w:val="006C4090"/>
    <w:rsid w:val="006C551B"/>
    <w:rsid w:val="006C608F"/>
    <w:rsid w:val="006C7AA7"/>
    <w:rsid w:val="006D1B74"/>
    <w:rsid w:val="006D6B0A"/>
    <w:rsid w:val="006D7FD2"/>
    <w:rsid w:val="006E77E3"/>
    <w:rsid w:val="006F113F"/>
    <w:rsid w:val="006F2B7F"/>
    <w:rsid w:val="006F534C"/>
    <w:rsid w:val="006F6D70"/>
    <w:rsid w:val="006F7180"/>
    <w:rsid w:val="007071CB"/>
    <w:rsid w:val="00707640"/>
    <w:rsid w:val="00710A0F"/>
    <w:rsid w:val="007129F1"/>
    <w:rsid w:val="00721101"/>
    <w:rsid w:val="00721FD1"/>
    <w:rsid w:val="007222FA"/>
    <w:rsid w:val="00725AD5"/>
    <w:rsid w:val="00727449"/>
    <w:rsid w:val="00731AF4"/>
    <w:rsid w:val="00734B73"/>
    <w:rsid w:val="00735E34"/>
    <w:rsid w:val="00737295"/>
    <w:rsid w:val="007604A4"/>
    <w:rsid w:val="00764843"/>
    <w:rsid w:val="007718A7"/>
    <w:rsid w:val="00774A4A"/>
    <w:rsid w:val="00792CCE"/>
    <w:rsid w:val="007944C9"/>
    <w:rsid w:val="007A0450"/>
    <w:rsid w:val="007A1113"/>
    <w:rsid w:val="007A210B"/>
    <w:rsid w:val="007A403D"/>
    <w:rsid w:val="007A40B6"/>
    <w:rsid w:val="007A5D00"/>
    <w:rsid w:val="007B040A"/>
    <w:rsid w:val="007B06A5"/>
    <w:rsid w:val="007B0E09"/>
    <w:rsid w:val="007B3916"/>
    <w:rsid w:val="007B6216"/>
    <w:rsid w:val="007C0443"/>
    <w:rsid w:val="007C34CE"/>
    <w:rsid w:val="007C569D"/>
    <w:rsid w:val="007C584C"/>
    <w:rsid w:val="007C592C"/>
    <w:rsid w:val="007D6E6E"/>
    <w:rsid w:val="007E0030"/>
    <w:rsid w:val="007E0C00"/>
    <w:rsid w:val="007E2F00"/>
    <w:rsid w:val="007F0421"/>
    <w:rsid w:val="007F2EF5"/>
    <w:rsid w:val="007F4F04"/>
    <w:rsid w:val="0080157F"/>
    <w:rsid w:val="00805B5A"/>
    <w:rsid w:val="00806419"/>
    <w:rsid w:val="00806581"/>
    <w:rsid w:val="00811E77"/>
    <w:rsid w:val="008161A2"/>
    <w:rsid w:val="00817510"/>
    <w:rsid w:val="00823409"/>
    <w:rsid w:val="00825360"/>
    <w:rsid w:val="00834537"/>
    <w:rsid w:val="00834969"/>
    <w:rsid w:val="00840288"/>
    <w:rsid w:val="00847E2E"/>
    <w:rsid w:val="00853F63"/>
    <w:rsid w:val="0085472F"/>
    <w:rsid w:val="0085597A"/>
    <w:rsid w:val="00862287"/>
    <w:rsid w:val="00870F95"/>
    <w:rsid w:val="00875856"/>
    <w:rsid w:val="0087766D"/>
    <w:rsid w:val="00881DB3"/>
    <w:rsid w:val="00897321"/>
    <w:rsid w:val="008A29D8"/>
    <w:rsid w:val="008A7ECA"/>
    <w:rsid w:val="008B7355"/>
    <w:rsid w:val="008C2EC0"/>
    <w:rsid w:val="008C6AFF"/>
    <w:rsid w:val="008C6B51"/>
    <w:rsid w:val="008D61D5"/>
    <w:rsid w:val="008E14CC"/>
    <w:rsid w:val="008E3587"/>
    <w:rsid w:val="008E4570"/>
    <w:rsid w:val="008E6072"/>
    <w:rsid w:val="008E6CA1"/>
    <w:rsid w:val="008E6CFB"/>
    <w:rsid w:val="008F35D6"/>
    <w:rsid w:val="008F6E67"/>
    <w:rsid w:val="008F744E"/>
    <w:rsid w:val="0090414D"/>
    <w:rsid w:val="00905435"/>
    <w:rsid w:val="00906290"/>
    <w:rsid w:val="00910982"/>
    <w:rsid w:val="00915CA2"/>
    <w:rsid w:val="00923FD0"/>
    <w:rsid w:val="00927620"/>
    <w:rsid w:val="0093173A"/>
    <w:rsid w:val="00943948"/>
    <w:rsid w:val="00945D20"/>
    <w:rsid w:val="009563E3"/>
    <w:rsid w:val="009603E8"/>
    <w:rsid w:val="00961430"/>
    <w:rsid w:val="00961B4E"/>
    <w:rsid w:val="009646E4"/>
    <w:rsid w:val="00966155"/>
    <w:rsid w:val="00970C5F"/>
    <w:rsid w:val="00973A29"/>
    <w:rsid w:val="009750C3"/>
    <w:rsid w:val="00981C0D"/>
    <w:rsid w:val="00983EA7"/>
    <w:rsid w:val="009846B8"/>
    <w:rsid w:val="009902C3"/>
    <w:rsid w:val="00990314"/>
    <w:rsid w:val="00992CEA"/>
    <w:rsid w:val="00995575"/>
    <w:rsid w:val="00995FB4"/>
    <w:rsid w:val="009A23D4"/>
    <w:rsid w:val="009A75BF"/>
    <w:rsid w:val="009B611C"/>
    <w:rsid w:val="009C1C4C"/>
    <w:rsid w:val="009C3E6A"/>
    <w:rsid w:val="009C5C8F"/>
    <w:rsid w:val="009C7AC0"/>
    <w:rsid w:val="009D02CC"/>
    <w:rsid w:val="009D1A69"/>
    <w:rsid w:val="009D7545"/>
    <w:rsid w:val="009E2A45"/>
    <w:rsid w:val="009E30F6"/>
    <w:rsid w:val="009E648E"/>
    <w:rsid w:val="009F1E93"/>
    <w:rsid w:val="00A00DCA"/>
    <w:rsid w:val="00A016D7"/>
    <w:rsid w:val="00A01DD4"/>
    <w:rsid w:val="00A0319C"/>
    <w:rsid w:val="00A041B7"/>
    <w:rsid w:val="00A10F19"/>
    <w:rsid w:val="00A11F6D"/>
    <w:rsid w:val="00A12278"/>
    <w:rsid w:val="00A216C9"/>
    <w:rsid w:val="00A2224D"/>
    <w:rsid w:val="00A32FC1"/>
    <w:rsid w:val="00A33B96"/>
    <w:rsid w:val="00A40AA6"/>
    <w:rsid w:val="00A438EA"/>
    <w:rsid w:val="00A51BD0"/>
    <w:rsid w:val="00A54327"/>
    <w:rsid w:val="00A55D17"/>
    <w:rsid w:val="00A56D75"/>
    <w:rsid w:val="00A57612"/>
    <w:rsid w:val="00A66582"/>
    <w:rsid w:val="00A67512"/>
    <w:rsid w:val="00A732B1"/>
    <w:rsid w:val="00A779B4"/>
    <w:rsid w:val="00A8557D"/>
    <w:rsid w:val="00A91EEE"/>
    <w:rsid w:val="00A93FF5"/>
    <w:rsid w:val="00AA166A"/>
    <w:rsid w:val="00AA32BD"/>
    <w:rsid w:val="00AA62C0"/>
    <w:rsid w:val="00AB1F0E"/>
    <w:rsid w:val="00AC5535"/>
    <w:rsid w:val="00AD1A3B"/>
    <w:rsid w:val="00AD20E5"/>
    <w:rsid w:val="00AD3549"/>
    <w:rsid w:val="00AD4689"/>
    <w:rsid w:val="00AD5B9A"/>
    <w:rsid w:val="00AE1126"/>
    <w:rsid w:val="00AE1D1D"/>
    <w:rsid w:val="00AE54DF"/>
    <w:rsid w:val="00AE62DC"/>
    <w:rsid w:val="00AF5FE7"/>
    <w:rsid w:val="00B11FA2"/>
    <w:rsid w:val="00B12AE6"/>
    <w:rsid w:val="00B134FF"/>
    <w:rsid w:val="00B1441A"/>
    <w:rsid w:val="00B166FA"/>
    <w:rsid w:val="00B21430"/>
    <w:rsid w:val="00B24C5D"/>
    <w:rsid w:val="00B24D35"/>
    <w:rsid w:val="00B25970"/>
    <w:rsid w:val="00B27D0E"/>
    <w:rsid w:val="00B3041C"/>
    <w:rsid w:val="00B30744"/>
    <w:rsid w:val="00B35902"/>
    <w:rsid w:val="00B35B0F"/>
    <w:rsid w:val="00B43EE1"/>
    <w:rsid w:val="00B460BD"/>
    <w:rsid w:val="00B47DC0"/>
    <w:rsid w:val="00B519D4"/>
    <w:rsid w:val="00B5378A"/>
    <w:rsid w:val="00B603DA"/>
    <w:rsid w:val="00B60E6A"/>
    <w:rsid w:val="00B720C9"/>
    <w:rsid w:val="00B76AFE"/>
    <w:rsid w:val="00B8188C"/>
    <w:rsid w:val="00B8218A"/>
    <w:rsid w:val="00B834D0"/>
    <w:rsid w:val="00B91540"/>
    <w:rsid w:val="00B92679"/>
    <w:rsid w:val="00B94113"/>
    <w:rsid w:val="00B954E4"/>
    <w:rsid w:val="00BA6CD1"/>
    <w:rsid w:val="00BB0A91"/>
    <w:rsid w:val="00BB3B90"/>
    <w:rsid w:val="00BB6967"/>
    <w:rsid w:val="00BB734F"/>
    <w:rsid w:val="00BB7F91"/>
    <w:rsid w:val="00BC1F2C"/>
    <w:rsid w:val="00BC5414"/>
    <w:rsid w:val="00BD0A97"/>
    <w:rsid w:val="00BD2057"/>
    <w:rsid w:val="00BD50C3"/>
    <w:rsid w:val="00BD6671"/>
    <w:rsid w:val="00BE2195"/>
    <w:rsid w:val="00BE3457"/>
    <w:rsid w:val="00BE554E"/>
    <w:rsid w:val="00BE6581"/>
    <w:rsid w:val="00BE71A1"/>
    <w:rsid w:val="00BF4276"/>
    <w:rsid w:val="00BF43B5"/>
    <w:rsid w:val="00C1081D"/>
    <w:rsid w:val="00C11EA3"/>
    <w:rsid w:val="00C138E2"/>
    <w:rsid w:val="00C15605"/>
    <w:rsid w:val="00C211E4"/>
    <w:rsid w:val="00C22FC0"/>
    <w:rsid w:val="00C243EC"/>
    <w:rsid w:val="00C43D4C"/>
    <w:rsid w:val="00C46B20"/>
    <w:rsid w:val="00C479D1"/>
    <w:rsid w:val="00C541A7"/>
    <w:rsid w:val="00C5433F"/>
    <w:rsid w:val="00C656A4"/>
    <w:rsid w:val="00C65FBD"/>
    <w:rsid w:val="00C74A1A"/>
    <w:rsid w:val="00C74D32"/>
    <w:rsid w:val="00C75941"/>
    <w:rsid w:val="00C77A16"/>
    <w:rsid w:val="00C92C1F"/>
    <w:rsid w:val="00C9310E"/>
    <w:rsid w:val="00CB121F"/>
    <w:rsid w:val="00CC5651"/>
    <w:rsid w:val="00CC5A20"/>
    <w:rsid w:val="00CC5C69"/>
    <w:rsid w:val="00CC6C91"/>
    <w:rsid w:val="00CD0285"/>
    <w:rsid w:val="00CD4162"/>
    <w:rsid w:val="00CD4CF3"/>
    <w:rsid w:val="00CE00CA"/>
    <w:rsid w:val="00CE1FFE"/>
    <w:rsid w:val="00CE2BE1"/>
    <w:rsid w:val="00CE5139"/>
    <w:rsid w:val="00CF2E11"/>
    <w:rsid w:val="00CF3748"/>
    <w:rsid w:val="00D00391"/>
    <w:rsid w:val="00D0597E"/>
    <w:rsid w:val="00D071CE"/>
    <w:rsid w:val="00D23D24"/>
    <w:rsid w:val="00D2657F"/>
    <w:rsid w:val="00D27972"/>
    <w:rsid w:val="00D3268A"/>
    <w:rsid w:val="00D4204B"/>
    <w:rsid w:val="00D42340"/>
    <w:rsid w:val="00D466E4"/>
    <w:rsid w:val="00D52D34"/>
    <w:rsid w:val="00D54E26"/>
    <w:rsid w:val="00D558DA"/>
    <w:rsid w:val="00D612BF"/>
    <w:rsid w:val="00D61BD1"/>
    <w:rsid w:val="00D62B26"/>
    <w:rsid w:val="00D655EA"/>
    <w:rsid w:val="00D7127F"/>
    <w:rsid w:val="00D71E7B"/>
    <w:rsid w:val="00D7344F"/>
    <w:rsid w:val="00D90188"/>
    <w:rsid w:val="00D91250"/>
    <w:rsid w:val="00D96AF6"/>
    <w:rsid w:val="00D97E5E"/>
    <w:rsid w:val="00DA5D15"/>
    <w:rsid w:val="00DB30F3"/>
    <w:rsid w:val="00DB41CE"/>
    <w:rsid w:val="00DB490D"/>
    <w:rsid w:val="00DB78EE"/>
    <w:rsid w:val="00DC13D8"/>
    <w:rsid w:val="00DC4EB8"/>
    <w:rsid w:val="00DC72E5"/>
    <w:rsid w:val="00DD3E63"/>
    <w:rsid w:val="00DD75EB"/>
    <w:rsid w:val="00DE3944"/>
    <w:rsid w:val="00DE5A70"/>
    <w:rsid w:val="00DF0E1F"/>
    <w:rsid w:val="00DF0F74"/>
    <w:rsid w:val="00DF3DA5"/>
    <w:rsid w:val="00DF7990"/>
    <w:rsid w:val="00E00382"/>
    <w:rsid w:val="00E125A5"/>
    <w:rsid w:val="00E14087"/>
    <w:rsid w:val="00E17431"/>
    <w:rsid w:val="00E21FED"/>
    <w:rsid w:val="00E24AE5"/>
    <w:rsid w:val="00E2728D"/>
    <w:rsid w:val="00E27E6D"/>
    <w:rsid w:val="00E35893"/>
    <w:rsid w:val="00E40239"/>
    <w:rsid w:val="00E419D6"/>
    <w:rsid w:val="00E45F8E"/>
    <w:rsid w:val="00E46D8B"/>
    <w:rsid w:val="00E5247E"/>
    <w:rsid w:val="00E53B9F"/>
    <w:rsid w:val="00E553F6"/>
    <w:rsid w:val="00E56993"/>
    <w:rsid w:val="00E57951"/>
    <w:rsid w:val="00E60AF3"/>
    <w:rsid w:val="00E620A0"/>
    <w:rsid w:val="00E6245F"/>
    <w:rsid w:val="00E63A7D"/>
    <w:rsid w:val="00E72C16"/>
    <w:rsid w:val="00E836BD"/>
    <w:rsid w:val="00E84B27"/>
    <w:rsid w:val="00E94B99"/>
    <w:rsid w:val="00E97283"/>
    <w:rsid w:val="00E97461"/>
    <w:rsid w:val="00EA36CF"/>
    <w:rsid w:val="00EA3BD2"/>
    <w:rsid w:val="00EA6617"/>
    <w:rsid w:val="00EB0DC2"/>
    <w:rsid w:val="00EB1625"/>
    <w:rsid w:val="00EC5864"/>
    <w:rsid w:val="00ED3612"/>
    <w:rsid w:val="00ED419E"/>
    <w:rsid w:val="00ED46BF"/>
    <w:rsid w:val="00ED63F7"/>
    <w:rsid w:val="00ED7B15"/>
    <w:rsid w:val="00EE0ABA"/>
    <w:rsid w:val="00EE3AE4"/>
    <w:rsid w:val="00EF19EF"/>
    <w:rsid w:val="00EF258E"/>
    <w:rsid w:val="00EF3ADF"/>
    <w:rsid w:val="00EF680A"/>
    <w:rsid w:val="00F035DF"/>
    <w:rsid w:val="00F03DA9"/>
    <w:rsid w:val="00F05456"/>
    <w:rsid w:val="00F07C18"/>
    <w:rsid w:val="00F11C39"/>
    <w:rsid w:val="00F13D3E"/>
    <w:rsid w:val="00F14528"/>
    <w:rsid w:val="00F2173B"/>
    <w:rsid w:val="00F23413"/>
    <w:rsid w:val="00F239DB"/>
    <w:rsid w:val="00F35406"/>
    <w:rsid w:val="00F35C22"/>
    <w:rsid w:val="00F35CC6"/>
    <w:rsid w:val="00F37127"/>
    <w:rsid w:val="00F37A83"/>
    <w:rsid w:val="00F4030F"/>
    <w:rsid w:val="00F43F1F"/>
    <w:rsid w:val="00F53497"/>
    <w:rsid w:val="00F54EA8"/>
    <w:rsid w:val="00F62DB6"/>
    <w:rsid w:val="00F72D40"/>
    <w:rsid w:val="00F8106B"/>
    <w:rsid w:val="00F8385D"/>
    <w:rsid w:val="00F852CD"/>
    <w:rsid w:val="00F853DD"/>
    <w:rsid w:val="00F9580E"/>
    <w:rsid w:val="00F9783F"/>
    <w:rsid w:val="00FA2741"/>
    <w:rsid w:val="00FA3078"/>
    <w:rsid w:val="00FA551F"/>
    <w:rsid w:val="00FB02A0"/>
    <w:rsid w:val="00FB50F8"/>
    <w:rsid w:val="00FB5B16"/>
    <w:rsid w:val="00FC0E49"/>
    <w:rsid w:val="00FC1B31"/>
    <w:rsid w:val="00FC50B8"/>
    <w:rsid w:val="00FD610C"/>
    <w:rsid w:val="00FE0193"/>
    <w:rsid w:val="00FF077D"/>
    <w:rsid w:val="00FF5CF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A29FA97B-B753-462D-BBBD-A1E97AE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5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7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7484E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Без интервала,Без интервала1,Без интервала11,Обя,мелкий,мой рабочий,норма,No Spacing,Айгерим,свой,No Spacing1,14 TNR,МОЙ СТИЛЬ,No SpaciБез интервала14,Без интервала2,Елжан,Без интервала111,No Spacing11,Без интерваль,А"/>
    <w:link w:val="a4"/>
    <w:uiPriority w:val="1"/>
    <w:qFormat/>
    <w:rsid w:val="00BE3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_0 Знак,Без интеБез интервала Знак,Без интервала1 Знак,Без интервала11 Знак,Обя Знак,мелкий Знак,мой рабочий Знак,норма Знак,No Spacing Знак,Айгерим Знак,свой Знак,No Spacing1 Знак,14 TNR Знак,МОЙ СТИЛЬ Знак,Елжан Знак"/>
    <w:link w:val="a3"/>
    <w:uiPriority w:val="1"/>
    <w:qFormat/>
    <w:rsid w:val="00BE3457"/>
    <w:rPr>
      <w:rFonts w:ascii="Calibri" w:eastAsia="Calibri" w:hAnsi="Calibri" w:cs="Times New Roman"/>
    </w:rPr>
  </w:style>
  <w:style w:type="character" w:customStyle="1" w:styleId="svalue1">
    <w:name w:val="svalue1"/>
    <w:basedOn w:val="a0"/>
    <w:rsid w:val="00BE3457"/>
    <w:rPr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C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AF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6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6D1"/>
    <w:rPr>
      <w:rFonts w:ascii="Calibri" w:eastAsia="Calibri" w:hAnsi="Calibri" w:cs="Times New Roman"/>
    </w:rPr>
  </w:style>
  <w:style w:type="character" w:customStyle="1" w:styleId="s19">
    <w:name w:val="s19"/>
    <w:basedOn w:val="a0"/>
    <w:rsid w:val="001C3258"/>
  </w:style>
  <w:style w:type="character" w:customStyle="1" w:styleId="30">
    <w:name w:val="Заголовок 3 Знак"/>
    <w:basedOn w:val="a0"/>
    <w:link w:val="3"/>
    <w:uiPriority w:val="9"/>
    <w:rsid w:val="00674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4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b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c"/>
    <w:qFormat/>
    <w:locked/>
    <w:rsid w:val="0067484E"/>
    <w:rPr>
      <w:sz w:val="24"/>
      <w:szCs w:val="24"/>
      <w:lang w:val="x-none" w:eastAsia="x-none"/>
    </w:rPr>
  </w:style>
  <w:style w:type="paragraph" w:styleId="ac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b"/>
    <w:unhideWhenUsed/>
    <w:qFormat/>
    <w:rsid w:val="0067484E"/>
    <w:pPr>
      <w:spacing w:after="0" w:line="240" w:lineRule="auto"/>
    </w:pPr>
    <w:rPr>
      <w:sz w:val="24"/>
      <w:szCs w:val="24"/>
      <w:lang w:val="x-none" w:eastAsia="x-none"/>
    </w:rPr>
  </w:style>
  <w:style w:type="paragraph" w:styleId="ad">
    <w:name w:val="List Paragraph"/>
    <w:basedOn w:val="a"/>
    <w:uiPriority w:val="34"/>
    <w:qFormat/>
    <w:rsid w:val="0067484E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pj">
    <w:name w:val="pj"/>
    <w:basedOn w:val="a"/>
    <w:rsid w:val="0067484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67484E"/>
    <w:rPr>
      <w:color w:val="000000"/>
    </w:rPr>
  </w:style>
  <w:style w:type="paragraph" w:customStyle="1" w:styleId="pmsonormal">
    <w:name w:val="pmsonormal"/>
    <w:basedOn w:val="a"/>
    <w:rsid w:val="0067484E"/>
    <w:pPr>
      <w:spacing w:after="0" w:line="280" w:lineRule="auto"/>
      <w:ind w:left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0">
    <w:name w:val="s0"/>
    <w:basedOn w:val="a0"/>
    <w:qFormat/>
    <w:rsid w:val="0067484E"/>
    <w:rPr>
      <w:color w:val="000000"/>
    </w:rPr>
  </w:style>
  <w:style w:type="character" w:customStyle="1" w:styleId="9">
    <w:name w:val="Основной текст (9)_"/>
    <w:basedOn w:val="a0"/>
    <w:link w:val="90"/>
    <w:semiHidden/>
    <w:locked/>
    <w:rsid w:val="0067484E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67484E"/>
    <w:pPr>
      <w:widowControl w:val="0"/>
      <w:shd w:val="clear" w:color="auto" w:fill="FFFFFF"/>
      <w:spacing w:before="480" w:after="0" w:line="250" w:lineRule="exact"/>
      <w:jc w:val="both"/>
    </w:pPr>
    <w:rPr>
      <w:rFonts w:ascii="Segoe UI" w:eastAsia="Segoe UI" w:hAnsi="Segoe UI" w:cs="Segoe UI"/>
      <w:sz w:val="23"/>
      <w:szCs w:val="23"/>
    </w:rPr>
  </w:style>
  <w:style w:type="character" w:styleId="ae">
    <w:name w:val="Hyperlink"/>
    <w:basedOn w:val="a0"/>
    <w:uiPriority w:val="99"/>
    <w:unhideWhenUsed/>
    <w:rsid w:val="0067484E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67484E"/>
    <w:pPr>
      <w:spacing w:after="12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67484E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700000120" TargetMode="External"/><Relationship Id="rId13" Type="http://schemas.openxmlformats.org/officeDocument/2006/relationships/hyperlink" Target="http://adilet.zan.kz/rus/docs/K1700000120" TargetMode="External"/><Relationship Id="rId18" Type="http://schemas.openxmlformats.org/officeDocument/2006/relationships/hyperlink" Target="http://online.zakon.kz/Document/?doc_id=3119417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K1700000120" TargetMode="External"/><Relationship Id="rId17" Type="http://schemas.openxmlformats.org/officeDocument/2006/relationships/hyperlink" Target="http://adilet.zan.kz/rus/docs/K1700000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K1700000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1700000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1700000120" TargetMode="External"/><Relationship Id="rId10" Type="http://schemas.openxmlformats.org/officeDocument/2006/relationships/hyperlink" Target="http://adilet.zan.kz/rus/docs/K17000001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700000120" TargetMode="External"/><Relationship Id="rId14" Type="http://schemas.openxmlformats.org/officeDocument/2006/relationships/hyperlink" Target="http://adilet.zan.kz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4325-03D1-4EBE-856C-0A243AF6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 Куантай Мухамеджанович</dc:creator>
  <cp:lastModifiedBy>Кудайбергенова Рыскелди</cp:lastModifiedBy>
  <cp:revision>96</cp:revision>
  <cp:lastPrinted>2023-03-17T11:53:00Z</cp:lastPrinted>
  <dcterms:created xsi:type="dcterms:W3CDTF">2023-04-18T09:14:00Z</dcterms:created>
  <dcterms:modified xsi:type="dcterms:W3CDTF">2025-04-23T04:54:00Z</dcterms:modified>
</cp:coreProperties>
</file>