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10" w:rsidRPr="00DF22FF" w:rsidRDefault="00770910" w:rsidP="004A5CCC">
      <w:pPr>
        <w:pStyle w:val="ab"/>
        <w:ind w:firstLine="709"/>
        <w:jc w:val="both"/>
        <w:rPr>
          <w:rFonts w:ascii="Times New Roman" w:hAnsi="Times New Roman" w:cs="Times New Roman"/>
          <w:i/>
        </w:rPr>
      </w:pPr>
      <w:bookmarkStart w:id="0" w:name="_GoBack"/>
      <w:bookmarkEnd w:id="0"/>
      <w:proofErr w:type="spellStart"/>
      <w:r w:rsidRPr="00DF22FF">
        <w:rPr>
          <w:rFonts w:ascii="Times New Roman" w:hAnsi="Times New Roman" w:cs="Times New Roman"/>
          <w:i/>
        </w:rPr>
        <w:t>Даудың</w:t>
      </w:r>
      <w:proofErr w:type="spellEnd"/>
      <w:r w:rsidRPr="00DF22FF">
        <w:rPr>
          <w:rFonts w:ascii="Times New Roman" w:hAnsi="Times New Roman" w:cs="Times New Roman"/>
          <w:i/>
        </w:rPr>
        <w:t xml:space="preserve"> </w:t>
      </w:r>
      <w:proofErr w:type="spellStart"/>
      <w:r w:rsidRPr="00DF22FF">
        <w:rPr>
          <w:rFonts w:ascii="Times New Roman" w:hAnsi="Times New Roman" w:cs="Times New Roman"/>
          <w:i/>
        </w:rPr>
        <w:t>түрі</w:t>
      </w:r>
      <w:proofErr w:type="spellEnd"/>
      <w:r w:rsidRPr="00DF22FF">
        <w:rPr>
          <w:rFonts w:ascii="Times New Roman" w:hAnsi="Times New Roman" w:cs="Times New Roman"/>
          <w:i/>
        </w:rPr>
        <w:t xml:space="preserve">: </w:t>
      </w:r>
      <w:proofErr w:type="spellStart"/>
      <w:r w:rsidRPr="00DF22FF">
        <w:rPr>
          <w:rFonts w:ascii="Times New Roman" w:hAnsi="Times New Roman" w:cs="Times New Roman"/>
          <w:i/>
        </w:rPr>
        <w:t>салықтық</w:t>
      </w:r>
      <w:proofErr w:type="spellEnd"/>
      <w:r w:rsidRPr="00DF22FF">
        <w:rPr>
          <w:rFonts w:ascii="Times New Roman" w:hAnsi="Times New Roman" w:cs="Times New Roman"/>
          <w:i/>
        </w:rPr>
        <w:t xml:space="preserve"> </w:t>
      </w:r>
      <w:proofErr w:type="spellStart"/>
      <w:r w:rsidRPr="00DF22FF">
        <w:rPr>
          <w:rFonts w:ascii="Times New Roman" w:hAnsi="Times New Roman" w:cs="Times New Roman"/>
          <w:i/>
        </w:rPr>
        <w:t>даулар</w:t>
      </w:r>
      <w:proofErr w:type="spellEnd"/>
    </w:p>
    <w:p w:rsidR="00770910" w:rsidRPr="00DF22FF" w:rsidRDefault="00770910" w:rsidP="004A5CCC">
      <w:pPr>
        <w:pStyle w:val="ab"/>
        <w:ind w:firstLine="709"/>
        <w:jc w:val="both"/>
        <w:rPr>
          <w:rFonts w:ascii="Times New Roman" w:hAnsi="Times New Roman" w:cs="Times New Roman"/>
          <w:i/>
        </w:rPr>
      </w:pPr>
      <w:proofErr w:type="spellStart"/>
      <w:r w:rsidRPr="00DF22FF">
        <w:rPr>
          <w:rFonts w:ascii="Times New Roman" w:hAnsi="Times New Roman" w:cs="Times New Roman"/>
          <w:i/>
        </w:rPr>
        <w:t>Салық</w:t>
      </w:r>
      <w:proofErr w:type="spellEnd"/>
      <w:r w:rsidRPr="00DF22FF">
        <w:rPr>
          <w:rFonts w:ascii="Times New Roman" w:hAnsi="Times New Roman" w:cs="Times New Roman"/>
          <w:i/>
        </w:rPr>
        <w:t xml:space="preserve"> </w:t>
      </w:r>
      <w:proofErr w:type="spellStart"/>
      <w:r w:rsidRPr="00DF22FF">
        <w:rPr>
          <w:rFonts w:ascii="Times New Roman" w:hAnsi="Times New Roman" w:cs="Times New Roman"/>
          <w:i/>
        </w:rPr>
        <w:t>төлеуші</w:t>
      </w:r>
      <w:proofErr w:type="spellEnd"/>
      <w:r w:rsidRPr="00DF22FF">
        <w:rPr>
          <w:rFonts w:ascii="Times New Roman" w:hAnsi="Times New Roman" w:cs="Times New Roman"/>
          <w:i/>
        </w:rPr>
        <w:t xml:space="preserve"> ​​</w:t>
      </w:r>
      <w:proofErr w:type="spellStart"/>
      <w:r w:rsidRPr="00DF22FF">
        <w:rPr>
          <w:rFonts w:ascii="Times New Roman" w:hAnsi="Times New Roman" w:cs="Times New Roman"/>
          <w:i/>
        </w:rPr>
        <w:t>санаты</w:t>
      </w:r>
      <w:proofErr w:type="spellEnd"/>
      <w:r w:rsidRPr="00DF22FF">
        <w:rPr>
          <w:rFonts w:ascii="Times New Roman" w:hAnsi="Times New Roman" w:cs="Times New Roman"/>
          <w:i/>
        </w:rPr>
        <w:t xml:space="preserve">: </w:t>
      </w:r>
      <w:proofErr w:type="spellStart"/>
      <w:r w:rsidRPr="00DF22FF">
        <w:rPr>
          <w:rFonts w:ascii="Times New Roman" w:hAnsi="Times New Roman" w:cs="Times New Roman"/>
          <w:i/>
        </w:rPr>
        <w:t>заңды</w:t>
      </w:r>
      <w:proofErr w:type="spellEnd"/>
      <w:r w:rsidRPr="00DF22FF">
        <w:rPr>
          <w:rFonts w:ascii="Times New Roman" w:hAnsi="Times New Roman" w:cs="Times New Roman"/>
          <w:i/>
        </w:rPr>
        <w:t xml:space="preserve"> тұлға </w:t>
      </w:r>
    </w:p>
    <w:p w:rsidR="00770910" w:rsidRPr="00DF22FF" w:rsidRDefault="00770910" w:rsidP="004A5CCC">
      <w:pPr>
        <w:pStyle w:val="ab"/>
        <w:ind w:firstLine="709"/>
        <w:jc w:val="both"/>
        <w:rPr>
          <w:rFonts w:ascii="Times New Roman" w:hAnsi="Times New Roman" w:cs="Times New Roman"/>
          <w:i/>
        </w:rPr>
      </w:pPr>
      <w:proofErr w:type="spellStart"/>
      <w:r w:rsidRPr="00DF22FF">
        <w:rPr>
          <w:rFonts w:ascii="Times New Roman" w:hAnsi="Times New Roman" w:cs="Times New Roman"/>
          <w:i/>
        </w:rPr>
        <w:t>Салық</w:t>
      </w:r>
      <w:proofErr w:type="spellEnd"/>
      <w:r w:rsidRPr="00DF22FF">
        <w:rPr>
          <w:rFonts w:ascii="Times New Roman" w:hAnsi="Times New Roman" w:cs="Times New Roman"/>
          <w:i/>
        </w:rPr>
        <w:t xml:space="preserve"> </w:t>
      </w:r>
      <w:proofErr w:type="spellStart"/>
      <w:r w:rsidRPr="00DF22FF">
        <w:rPr>
          <w:rFonts w:ascii="Times New Roman" w:hAnsi="Times New Roman" w:cs="Times New Roman"/>
          <w:i/>
        </w:rPr>
        <w:t>түрі</w:t>
      </w:r>
      <w:proofErr w:type="spellEnd"/>
      <w:r w:rsidRPr="00DF22FF">
        <w:rPr>
          <w:rFonts w:ascii="Times New Roman" w:hAnsi="Times New Roman" w:cs="Times New Roman"/>
          <w:i/>
        </w:rPr>
        <w:t>: КТС</w:t>
      </w:r>
    </w:p>
    <w:p w:rsidR="0084618D" w:rsidRPr="004A5CCC" w:rsidRDefault="0084618D" w:rsidP="004A5CCC">
      <w:pPr>
        <w:pStyle w:val="ab"/>
        <w:ind w:firstLine="709"/>
        <w:jc w:val="both"/>
      </w:pPr>
    </w:p>
    <w:p w:rsidR="0084618D" w:rsidRPr="004A5CCC" w:rsidRDefault="00770910" w:rsidP="004A5CCC">
      <w:pPr>
        <w:pStyle w:val="ab"/>
        <w:ind w:firstLine="709"/>
        <w:jc w:val="both"/>
        <w:rPr>
          <w:rStyle w:val="rynqvb"/>
          <w:rFonts w:ascii="Times New Roman" w:hAnsi="Times New Roman" w:cs="Times New Roman"/>
          <w:sz w:val="28"/>
          <w:szCs w:val="28"/>
          <w:lang w:val="kk-KZ"/>
        </w:rPr>
      </w:pPr>
      <w:r w:rsidRPr="004A5CCC">
        <w:rPr>
          <w:rStyle w:val="rynqvb"/>
          <w:rFonts w:ascii="Times New Roman" w:hAnsi="Times New Roman" w:cs="Times New Roman"/>
          <w:sz w:val="28"/>
          <w:szCs w:val="28"/>
          <w:lang w:val="kk-KZ"/>
        </w:rPr>
        <w:t xml:space="preserve">Қазақстан Республикасы Қаржы министрлігіне (бұдан әрі – уәкілетті орган) </w:t>
      </w:r>
      <w:r w:rsidR="002430BA" w:rsidRPr="004A5CCC">
        <w:rPr>
          <w:rStyle w:val="rynqvb"/>
          <w:rFonts w:ascii="Times New Roman" w:hAnsi="Times New Roman" w:cs="Times New Roman"/>
          <w:sz w:val="28"/>
          <w:szCs w:val="28"/>
          <w:lang w:val="kk-KZ"/>
        </w:rPr>
        <w:t xml:space="preserve">«G» </w:t>
      </w:r>
      <w:r w:rsidRPr="004A5CCC">
        <w:rPr>
          <w:rStyle w:val="rynqvb"/>
          <w:rFonts w:ascii="Times New Roman" w:hAnsi="Times New Roman" w:cs="Times New Roman"/>
          <w:sz w:val="28"/>
          <w:szCs w:val="28"/>
          <w:lang w:val="kk-KZ"/>
        </w:rPr>
        <w:t>компаниясының аумақтық мемлекеттік кірістер департаментінің (бұдан әрі – салық органы) кәсіпкерлік субъектілерінен (мұнай секторы ұйымдарынан түсетін түсімдер мен зейнетақы жарналарын қоспағанда) заңды тұлғалардан алынатын корпоративтік табыс салығының есептелуі бойынша жүргізген тексеру нәтижелері туралы хабарламасына шағым түсті. жұмыс берушінің және шығындарды азайту.</w:t>
      </w:r>
    </w:p>
    <w:p w:rsidR="00770910" w:rsidRPr="004A5CCC" w:rsidRDefault="00770910" w:rsidP="004A5CCC">
      <w:pPr>
        <w:pStyle w:val="ab"/>
        <w:ind w:firstLine="709"/>
        <w:jc w:val="both"/>
        <w:rPr>
          <w:rStyle w:val="rynqvb"/>
          <w:rFonts w:ascii="Times New Roman" w:hAnsi="Times New Roman" w:cs="Times New Roman"/>
          <w:sz w:val="28"/>
          <w:szCs w:val="28"/>
          <w:lang w:val="kk-KZ"/>
        </w:rPr>
      </w:pPr>
      <w:r w:rsidRPr="004A5CCC">
        <w:rPr>
          <w:rStyle w:val="rynqvb"/>
          <w:rFonts w:ascii="Times New Roman" w:hAnsi="Times New Roman" w:cs="Times New Roman"/>
          <w:sz w:val="28"/>
          <w:szCs w:val="28"/>
          <w:lang w:val="kk-KZ"/>
        </w:rPr>
        <w:t>Іс материалдарынан анықталғандай, салық органы тақырыптық тексеру жүргізді, оның қорытындысы бойынша ірі кәсіпкерлік субъектілерінен және мұнай секторы ұйымдарынан 29 872,0 мың теңге сомасында түсімдерді, өсімпұлды, 282 мың теңге жарнаны, 26 мың теңге өсімпұлды қоспағанда, заңды тұлғалардан корпоративтік табыс салығын есептеу туралы хабарлама берілді. жұмыс берушіге 2,2 мың теңге сомасына және 1 011,9 мың теңгеге шығынның азаюы.</w:t>
      </w:r>
    </w:p>
    <w:p w:rsidR="00770910" w:rsidRPr="004A5CCC" w:rsidRDefault="002430BA" w:rsidP="004A5CCC">
      <w:pPr>
        <w:pStyle w:val="ab"/>
        <w:ind w:firstLine="709"/>
        <w:jc w:val="both"/>
        <w:rPr>
          <w:rStyle w:val="rynqvb"/>
          <w:rFonts w:ascii="Times New Roman" w:hAnsi="Times New Roman" w:cs="Times New Roman"/>
          <w:sz w:val="28"/>
          <w:szCs w:val="28"/>
          <w:lang w:val="kk-KZ"/>
        </w:rPr>
      </w:pPr>
      <w:r w:rsidRPr="004A5CCC">
        <w:rPr>
          <w:rStyle w:val="rynqvb"/>
          <w:rFonts w:ascii="Times New Roman" w:hAnsi="Times New Roman" w:cs="Times New Roman"/>
          <w:sz w:val="28"/>
          <w:szCs w:val="28"/>
          <w:lang w:val="kk-KZ"/>
        </w:rPr>
        <w:t xml:space="preserve">«G» </w:t>
      </w:r>
      <w:r w:rsidR="00770910" w:rsidRPr="004A5CCC">
        <w:rPr>
          <w:rStyle w:val="rynqvb"/>
          <w:rFonts w:ascii="Times New Roman" w:hAnsi="Times New Roman" w:cs="Times New Roman"/>
          <w:sz w:val="28"/>
          <w:szCs w:val="28"/>
          <w:lang w:val="kk-KZ"/>
        </w:rPr>
        <w:t xml:space="preserve">компаниясы салық органының қорытындысымен келіспей, апелляциялық шағым берді, онда трансферттік баға белгілеу мәселелері бойынша корпоративтік табыс салығын есептеу туралы салық органының шешімін бұзуды сұрайды. </w:t>
      </w:r>
    </w:p>
    <w:p w:rsidR="00770910" w:rsidRPr="004A5CCC" w:rsidRDefault="00770910" w:rsidP="004A5CCC">
      <w:pPr>
        <w:pStyle w:val="ab"/>
        <w:ind w:firstLine="709"/>
        <w:jc w:val="both"/>
      </w:pPr>
      <w:r w:rsidRPr="004A5CCC">
        <w:rPr>
          <w:rStyle w:val="rynqvb"/>
          <w:rFonts w:ascii="Times New Roman" w:hAnsi="Times New Roman" w:cs="Times New Roman"/>
          <w:sz w:val="28"/>
          <w:szCs w:val="28"/>
          <w:lang w:val="kk-KZ"/>
        </w:rPr>
        <w:t>Даулы салық сомасын және өсімпұлдың тиісті сомасын есептеу үшін негіз 2022 жылға арналған кіріс түзетілген кезде, резидент емеске кірістірілген қуат көзі бар криптовалюталық тау-кен фермасын «G» компаниясының сатуы кезінде мәміле бағасының нарықтық бағадан ауытқуын бұзуы болды. 115 996,5 мың теңге сомасында.</w:t>
      </w:r>
    </w:p>
    <w:p w:rsidR="00770910" w:rsidRPr="004A5CCC" w:rsidRDefault="00770910" w:rsidP="004A5CCC">
      <w:pPr>
        <w:pStyle w:val="ab"/>
        <w:ind w:firstLine="709"/>
        <w:jc w:val="both"/>
      </w:pPr>
      <w:r w:rsidRPr="004A5CCC">
        <w:rPr>
          <w:rStyle w:val="rynqvb"/>
          <w:rFonts w:ascii="Times New Roman" w:hAnsi="Times New Roman" w:cs="Times New Roman"/>
          <w:sz w:val="28"/>
          <w:szCs w:val="28"/>
          <w:lang w:val="kk-KZ"/>
        </w:rPr>
        <w:t xml:space="preserve"> «G» компаниясының дәлелдерін тексеріп, салық органы ұсынған материалдарды зерделей келе, уәкілетті орган мынадай қорытындыға келді. G компаниясы берген шағымда жабдықты сатуға арналған мәміле – криптовалюта өндіруші ферма – салық тексеруінің нәтижелері бойынша «Трансферттік баға белгілеу» заңына сәйкес бақылауға және бақылауға жататын мәміле ретінде жіктелгені айтылған. «Г» компаниясының шағымында сондай-ақ «Трансферттік баға белгілеу туралы» Заңның 6-бабының 2 және 3-тармақтарына сәйкес тізбесін уәкілетті орган бекітетін тауарлармен (жұмыстармен, көрсетілетін қызметтермен) халықаралық іскерлік операциялар мәміле мониторингіне жататыны көрсетілген.</w:t>
      </w:r>
    </w:p>
    <w:p w:rsidR="00770910" w:rsidRPr="004A5CCC" w:rsidRDefault="00770910" w:rsidP="004A5CCC">
      <w:pPr>
        <w:pStyle w:val="ab"/>
        <w:ind w:firstLine="709"/>
        <w:jc w:val="both"/>
      </w:pPr>
      <w:r w:rsidRPr="004A5CCC">
        <w:rPr>
          <w:rStyle w:val="rynqvb"/>
          <w:rFonts w:ascii="Times New Roman" w:hAnsi="Times New Roman" w:cs="Times New Roman"/>
          <w:sz w:val="28"/>
          <w:szCs w:val="28"/>
          <w:lang w:val="kk-KZ"/>
        </w:rPr>
        <w:t xml:space="preserve">Мәмілелердің мониторингі нәтижелері бойынша мәміле бағасының нарықтық бағадан ауытқуы анықталған жағдайда уәкілетті органдар трансферттік баға белгілеу мәселелері бойынша тексеру жүргізеді. Сондай-ақ G компаниясы Трансферттік баға белгілеу туралы заңға сәйкес транзакциялар мониторингілеуге жататын тауарлар тізбесі криптовалюта өндіру жабдығын қамтымайтынын және бұл транзакциялар мониторингке жатпайтынын және Трансферттік баға белгілеу туралы заңға сәйкес тексеруге жатпайтынын атап өтеді. «Шығын плюс» әдісі бойынша мәміле бағасын нарықтық бағаға келтіруге байланысты 115 996,5 мың теңге сомасында кірісті түзету «Г» компаниясының пікірінше, заңсыз болып табылады. Шағымда мәміленің нарықтық бағасының </w:t>
      </w:r>
      <w:r w:rsidRPr="004A5CCC">
        <w:rPr>
          <w:rStyle w:val="rynqvb"/>
          <w:rFonts w:ascii="Times New Roman" w:hAnsi="Times New Roman" w:cs="Times New Roman"/>
          <w:sz w:val="28"/>
          <w:szCs w:val="28"/>
          <w:lang w:val="kk-KZ"/>
        </w:rPr>
        <w:lastRenderedPageBreak/>
        <w:t>негіздемесі ретінде тек G компаниясының сатылған жабдыққа амортизациялық аударымдары ғана ескерілгені атап өтілген.</w:t>
      </w:r>
    </w:p>
    <w:p w:rsidR="00770910" w:rsidRPr="004A5CCC" w:rsidRDefault="00770910" w:rsidP="004A5CCC">
      <w:pPr>
        <w:pStyle w:val="ab"/>
        <w:ind w:firstLine="709"/>
        <w:jc w:val="both"/>
      </w:pPr>
      <w:r w:rsidRPr="004A5CCC">
        <w:rPr>
          <w:rStyle w:val="rynqvb"/>
          <w:rFonts w:ascii="Times New Roman" w:hAnsi="Times New Roman" w:cs="Times New Roman"/>
          <w:sz w:val="28"/>
          <w:szCs w:val="28"/>
          <w:lang w:val="kk-KZ"/>
        </w:rPr>
        <w:t>Бұл ретте «G» компаниясы «Трансферттік баға белгілеу туралы» Заңның 13-бабының 7-тармағының назарға алынбағанын, онда мәміле бағасының нарықтық бағадан ауытқу сомасына әсер ететін шарттарға мәмілелер жасау кезінде қолданылатын, оның ішінде тауарлардың (жұмыстардың, көрсетілетін қызметтердің) сапасының немесе өзге де тұтынушылық қасиеттерінің жоғалуынан туындаған бағалық жеңілдіктер немесе бағалық үстемелер кіретінін атап өтеді. «G» компаниясы 2022 жылы Қазақстанда криптовалюта майнинг нарығы теріс өзгерістерге ұшырағанын, бұл тау-кен жабдықтарының тұтынушылық қасиеттерінің жоғалуына және нарықтағы жабдықтың осы түріне тұтынушылық сұраныстың күрт төмендеуіне әкелгенін атап өтеді. Осыған байланысты «Г» компаниясы жабдықты сатып алынған жабдықтан төмен бағаға сатуға мәжбүр болды. Шағымды қарау барысында мыналар анықталды.</w:t>
      </w:r>
    </w:p>
    <w:p w:rsidR="00770910" w:rsidRPr="004A5CCC" w:rsidRDefault="00770910" w:rsidP="004A5CCC">
      <w:pPr>
        <w:pStyle w:val="ab"/>
        <w:ind w:firstLine="709"/>
        <w:jc w:val="both"/>
        <w:rPr>
          <w:rStyle w:val="s0"/>
          <w:rFonts w:ascii="Times New Roman" w:hAnsi="Times New Roman" w:cs="Times New Roman"/>
          <w:sz w:val="28"/>
          <w:szCs w:val="28"/>
          <w:lang w:val="kk-KZ"/>
        </w:rPr>
      </w:pPr>
      <w:r w:rsidRPr="004A5CCC">
        <w:rPr>
          <w:rStyle w:val="rynqvb"/>
          <w:rFonts w:ascii="Times New Roman" w:hAnsi="Times New Roman" w:cs="Times New Roman"/>
          <w:sz w:val="28"/>
          <w:szCs w:val="28"/>
          <w:lang w:val="kk-KZ"/>
        </w:rPr>
        <w:t xml:space="preserve"> «Салық және бюджетке төленетін басқа да міндетті төлемдер туралы» Қазақстан Республикасы Кодексінің (Салық кодексі) 25.12.2017 ж. 173-бабының ережелеріне сәйкес. Салық органдары мәмілелер бойынша трансферттік баға белгілеуді Қазақстан Республикасының трансферттік баға белгілеу туралы заңнамасында көзделген тәртіппен және жағдайларда бақылауды жүзеге асырады. Трансферттік баға белгілеу туралы Заңның 2-бабының 31) тармақшасы 27.05.2024 дейін қолданыста болды. мынадай: халықаралық іскерлік операциялар – тауарларды сатып алу-сату бойынша экспорттық және (немесе) импорттық операциялар; тараптарының бірі Қазақстан Республикасында тұрақты мекеме құрмай қызметін жүзеге асыратын резидент емес болып табылатын жұмыстарды орындау, қызметтерді көрсету жөніндегі мәмілелер; Қазақстан Республикасы резиденттерінің тауарларды сатып алу-сату, жұмыстарды орындау, қызметтерді көрсету бойынша Қазақстан Республикасының аумағынан тыс жерде жасалған мәмілелері.</w:t>
      </w:r>
    </w:p>
    <w:p w:rsidR="00770910" w:rsidRPr="004A5CCC" w:rsidRDefault="00770910" w:rsidP="004A5CCC">
      <w:pPr>
        <w:pStyle w:val="ab"/>
        <w:ind w:firstLine="709"/>
        <w:jc w:val="both"/>
        <w:rPr>
          <w:rStyle w:val="s0"/>
          <w:rFonts w:ascii="Times New Roman" w:hAnsi="Times New Roman" w:cs="Times New Roman"/>
          <w:sz w:val="28"/>
          <w:szCs w:val="28"/>
          <w:lang w:val="kk-KZ"/>
        </w:rPr>
      </w:pPr>
      <w:r w:rsidRPr="004A5CCC">
        <w:rPr>
          <w:rStyle w:val="rynqvb"/>
          <w:rFonts w:ascii="Times New Roman" w:hAnsi="Times New Roman" w:cs="Times New Roman"/>
          <w:sz w:val="28"/>
          <w:szCs w:val="28"/>
          <w:lang w:val="kk-KZ"/>
        </w:rPr>
        <w:t>27.05.2024 жылға дейін қолданыста болған Трансферттік баға белгілеу туралы Заңның 3-бабының 1-тармағына сәйкес. келесідей: трансферттік баға белгілеуге бақылау, оның ішінде халықаралық іскерлік операциялар бойынша жүзеге асырылады.</w:t>
      </w:r>
    </w:p>
    <w:p w:rsidR="00770910" w:rsidRPr="004A5CCC" w:rsidRDefault="00770910" w:rsidP="004A5CCC">
      <w:pPr>
        <w:pStyle w:val="ab"/>
        <w:ind w:firstLine="709"/>
        <w:jc w:val="both"/>
        <w:rPr>
          <w:rStyle w:val="s0"/>
          <w:rFonts w:ascii="Times New Roman" w:hAnsi="Times New Roman" w:cs="Times New Roman"/>
          <w:sz w:val="28"/>
          <w:szCs w:val="28"/>
          <w:lang w:val="kk-KZ"/>
        </w:rPr>
      </w:pPr>
      <w:r w:rsidRPr="004A5CCC">
        <w:rPr>
          <w:rStyle w:val="rynqvb"/>
          <w:rFonts w:ascii="Times New Roman" w:hAnsi="Times New Roman" w:cs="Times New Roman"/>
          <w:sz w:val="28"/>
          <w:szCs w:val="28"/>
          <w:lang w:val="kk-KZ"/>
        </w:rPr>
        <w:t>Бұл ретте осы тармақшаның мақсаттары үшін: тауарларды әкету - Еуразиялық экономикалық одақтың және (немесе) Қазақстан Республикасының кеден заңнамасына сәйкес жүзеге асырылатын тауарларды Қазақстан Республикасының аумағынан әкету, сондай-ақ тауарларды Қазақстан Республикасының аумағынан Еуразиялық экономикалық одаққа мүше басқа мемлекеттің аумағына әкету; тауарлар импорты - Еуразиялық экономикалық одақтың кеден заңнамасына және (немесе) Қазақстан Республикасының кеден заңнамасына сәйкес жүзеге асырылатын Қазақстан Республикасының аумағына тауарларды әкелу, сондай-ақ Еуразиялық экономикалық одаққа мүше басқа мемлекеттің аумағынан Қазақстан Республикасының аумағына тауарларды әкелу.</w:t>
      </w:r>
    </w:p>
    <w:p w:rsidR="00770910" w:rsidRPr="004A5CCC" w:rsidRDefault="00770910" w:rsidP="004A5CCC">
      <w:pPr>
        <w:pStyle w:val="ab"/>
        <w:ind w:firstLine="709"/>
        <w:jc w:val="both"/>
      </w:pPr>
      <w:r w:rsidRPr="004A5CCC">
        <w:rPr>
          <w:rStyle w:val="rynqvb"/>
          <w:rFonts w:ascii="Times New Roman" w:hAnsi="Times New Roman" w:cs="Times New Roman"/>
          <w:sz w:val="28"/>
          <w:szCs w:val="28"/>
          <w:lang w:val="kk-KZ"/>
        </w:rPr>
        <w:t xml:space="preserve">Трансферттік баға белгілеу туралы Заңның 3-бабының 2-тармағына сәйкес бақылау уәкілетті органдардың: 1) операцияларды бақылау; 2) тексерулер; 3) Қазақстан Республикасының заңдарында белгiленген өзге де тәртiптер. Салық </w:t>
      </w:r>
      <w:r w:rsidRPr="004A5CCC">
        <w:rPr>
          <w:rStyle w:val="rynqvb"/>
          <w:rFonts w:ascii="Times New Roman" w:hAnsi="Times New Roman" w:cs="Times New Roman"/>
          <w:sz w:val="28"/>
          <w:szCs w:val="28"/>
          <w:lang w:val="kk-KZ"/>
        </w:rPr>
        <w:lastRenderedPageBreak/>
        <w:t>кодексінің 227-бабының 5-тармағында Қазақстан Республикасының трансферттік баға белгілеу туралы заңнамасында белгіленген жағдайларда және тәртіппен өткізуден түсетін кіріс түзетілуге ​​жатады деп көрсетілген.</w:t>
      </w:r>
    </w:p>
    <w:p w:rsidR="00770910" w:rsidRPr="004A5CCC" w:rsidRDefault="00770910" w:rsidP="004A5CCC">
      <w:pPr>
        <w:pStyle w:val="ab"/>
        <w:ind w:firstLine="709"/>
        <w:jc w:val="both"/>
        <w:rPr>
          <w:spacing w:val="2"/>
        </w:rPr>
      </w:pPr>
      <w:r w:rsidRPr="004A5CCC">
        <w:rPr>
          <w:rStyle w:val="rynqvb"/>
          <w:rFonts w:ascii="Times New Roman" w:hAnsi="Times New Roman" w:cs="Times New Roman"/>
          <w:sz w:val="28"/>
          <w:szCs w:val="28"/>
          <w:lang w:val="kk-KZ"/>
        </w:rPr>
        <w:t>Осылайша, тараптардың бірі бейрезидент болып табылатын жұмыстарды орындау, қызметтерді көрсету жөніндегі мәмілелер халықаралық іскерлік операциялар санатына жатады, сондай-ақ экспорттық операциялар түсінігіне жатады, сондықтан мұндай жұмыстар мен қызметтер трансферттік баға белгілеу кезінде мемлекеттік бақылауға жатады. Қарастырылып отырған жағдайда «G» компаниясы 2022 жылғы 30 мамырдағы Жабдықты сатып алу-сату шартына сәйкес «М» компаниясынан сатып алынған жабдық Farm криптовалютасын өндіруге арналған Whatsminer M21s криптовалютасының кірістірілген қуат көзі 600 дана көлемінде жиынтықта. 143 485,7 мың теңге сомасында.</w:t>
      </w:r>
    </w:p>
    <w:p w:rsidR="00770910" w:rsidRPr="004A5CCC" w:rsidRDefault="00770910" w:rsidP="004A5CCC">
      <w:pPr>
        <w:pStyle w:val="ab"/>
        <w:ind w:firstLine="709"/>
        <w:jc w:val="both"/>
      </w:pPr>
      <w:r w:rsidRPr="004A5CCC">
        <w:rPr>
          <w:rStyle w:val="rynqvb"/>
          <w:rFonts w:ascii="Times New Roman" w:hAnsi="Times New Roman" w:cs="Times New Roman"/>
          <w:sz w:val="28"/>
          <w:szCs w:val="28"/>
          <w:lang w:val="kk-KZ"/>
        </w:rPr>
        <w:t>Бұл ретте, Жабдықты сатып алу-сату шартына сәйкес 12.12.2022 ж. Жоғарыда аталған жабдықты «G» компаниясы «D» компаниясына 30 000 АҚШ долларына немесе 13 829,4 мың теңгеге сатты. Сонымен қатар, Whatsminer M21s криптовалютасын өндіру фермасы 600 дана көлемінде жинаққа енгізілген кірістірілген қуат көзі. Қазақстан Республикасының резиденті емес «Д» сатып алушыға сатылған. Бұл ретте Қоғамның «D» әрпімен жасалған мәмілелер трансферттік баға белгілеу заңнамасына сәйкес мемлекеттік бақылауға жататын халықаралық іскерлік операциялар ретінде жіктеледі.</w:t>
      </w:r>
    </w:p>
    <w:p w:rsidR="00770910" w:rsidRPr="004A5CCC" w:rsidRDefault="00770910" w:rsidP="004A5CCC">
      <w:pPr>
        <w:pStyle w:val="ab"/>
        <w:ind w:firstLine="709"/>
        <w:jc w:val="both"/>
      </w:pPr>
      <w:r w:rsidRPr="004A5CCC">
        <w:rPr>
          <w:rStyle w:val="rynqvb"/>
          <w:rFonts w:ascii="Times New Roman" w:hAnsi="Times New Roman" w:cs="Times New Roman"/>
          <w:sz w:val="28"/>
          <w:szCs w:val="28"/>
          <w:lang w:val="kk-KZ"/>
        </w:rPr>
        <w:t>Трансферттік баға белгілеу туралы заңның 10-бабының 1 және 9-тармақтарына сәйкес уәкілетті органдар тексерулер кезінде баға диапазонын ескере отырып, мәміле бағасының нарықтық бағадан ауытқу фактісін анықтау кезінде салық салу объектілеріне және (немесе) салық салуға байланысты объектілерге Қазақстан Республикасының «Трансферттік баға белгілеу туралы» заңында және өзге де заңдарында белгіленген тәртіппен түзетулер енгізеді. Түзету салық салу объектілері және (немесе) салық салуға байланысты объектілер бойынша, егер мұндай түзету салықтардың және бюджетке төленетін басқа да міндетті төлемдердің сомасын ұлғайтуға әкеп соқса немесе одан әрі ұлғайтуға әкеп соғуы мүмкін болса, жүргізіледі.</w:t>
      </w:r>
    </w:p>
    <w:p w:rsidR="00770910" w:rsidRPr="004A5CCC" w:rsidRDefault="00770910" w:rsidP="004A5CCC">
      <w:pPr>
        <w:pStyle w:val="ab"/>
        <w:ind w:firstLine="709"/>
        <w:jc w:val="both"/>
      </w:pPr>
      <w:bookmarkStart w:id="1" w:name="z143"/>
      <w:r w:rsidRPr="004A5CCC">
        <w:rPr>
          <w:rStyle w:val="rynqvb"/>
          <w:rFonts w:ascii="Times New Roman" w:hAnsi="Times New Roman" w:cs="Times New Roman"/>
          <w:sz w:val="28"/>
          <w:szCs w:val="28"/>
          <w:lang w:val="kk-KZ"/>
        </w:rPr>
        <w:t xml:space="preserve"> «Трансферттік баға белгілеу туралы» Заңның 12-бабының 1-тармағына сәйкес нарықтық бағаны анықтау үшін мынадай әдістердің бірі қолданылады: 1) салыстырмалы бақыланбайтын баға әдісі; 2) «Шығын плюс» әдісі; 3) кейінгі сату бағасының әдісі; 4) пайданы бөлу әдісі; 5) таза пайда әдісі. Трансферттік баға белгілеу туралы заңның 12-бабының 2-тармағында салыстырылатын бақыланбайтын баға әдісін қолдану мүмкін болмаған жағдайда Трансферттік баға белгілеу туралы заңның 12-бабының 1-тармағында көрсетілген әдістердің бірі қолданылатыны белгіленген.</w:t>
      </w:r>
    </w:p>
    <w:bookmarkEnd w:id="1"/>
    <w:p w:rsidR="00770910" w:rsidRPr="004A5CCC" w:rsidRDefault="00770910" w:rsidP="004A5CCC">
      <w:pPr>
        <w:pStyle w:val="ab"/>
        <w:ind w:firstLine="709"/>
        <w:jc w:val="both"/>
      </w:pPr>
      <w:r w:rsidRPr="004A5CCC">
        <w:rPr>
          <w:rStyle w:val="rynqvb"/>
          <w:rFonts w:ascii="Times New Roman" w:hAnsi="Times New Roman" w:cs="Times New Roman"/>
          <w:sz w:val="28"/>
          <w:szCs w:val="28"/>
          <w:lang w:val="kk-KZ"/>
        </w:rPr>
        <w:t xml:space="preserve">Бұл ретте салықтық тексеру актісінен және салық органының мәліметтерінен тексеру нәтижелері бойынша салыстырмалы бақыланбайтын баға әдісін қолдану үшін нарықтық бағаны анықтау үшін нарықтық баға туралы ақпарат көзі болуы қажет екендігі шығады. Осыған байланысты Whatsminer M21s Cryptocurrency Mining Farm компаниясының жағдайын ескере отырып, кірістірілген қуат көзі бар салыстырмалы бағаларға іздеу жүргізілді, нәтижесінде нарықтық бағаны анықтау үшін салыстырмалы ақпарат көздерінің жоқтығы </w:t>
      </w:r>
      <w:r w:rsidRPr="004A5CCC">
        <w:rPr>
          <w:rStyle w:val="rynqvb"/>
          <w:rFonts w:ascii="Times New Roman" w:hAnsi="Times New Roman" w:cs="Times New Roman"/>
          <w:sz w:val="28"/>
          <w:szCs w:val="28"/>
          <w:lang w:val="kk-KZ"/>
        </w:rPr>
        <w:lastRenderedPageBreak/>
        <w:t>анықталды, сәйкесінше, салыстырмалы бағаны қолдану мүмкін болмағандықтан, «бақыланбайтын баға әдісі» қолданылды.</w:t>
      </w:r>
    </w:p>
    <w:p w:rsidR="006F4985" w:rsidRPr="004A5CCC" w:rsidRDefault="006F4985" w:rsidP="004A5CCC">
      <w:pPr>
        <w:pStyle w:val="ab"/>
        <w:ind w:firstLine="709"/>
        <w:jc w:val="both"/>
        <w:rPr>
          <w:highlight w:val="cyan"/>
        </w:rPr>
      </w:pPr>
      <w:r w:rsidRPr="004A5CCC">
        <w:rPr>
          <w:rStyle w:val="rynqvb"/>
          <w:rFonts w:ascii="Times New Roman" w:hAnsi="Times New Roman" w:cs="Times New Roman"/>
          <w:sz w:val="28"/>
          <w:szCs w:val="28"/>
          <w:lang w:val="kk-KZ"/>
        </w:rPr>
        <w:t xml:space="preserve"> «Трансферттік баға белгілеу туралы» Заңның 14-бабының ережелеріне сәйкес «құн плюс» әдісін қолдану кезінде тауарлардың (жұмыстардың, көрсетілетін қызметтердің) нарықтық бағасы жұмсалған шығындардың (шығыстардың) және үстеме бағаның сомасы ретінде айқындалады. Шығындарды (шығындарды) айқындау үшін тауарларды (жұмыстарды, көрсетілетін қызметтерді) өндіруге (сатып алуға) және (немесе) өткізуге арналған шығыстар (шығындар), тасымалдауға, сақтауға, сақтандыруға және басқа да шығыстар (шығыстар) есепке алынады. Бағалау белгілі бір қызмет саласы үшін белгіленген рентабельділік нормативтерінің орташа диапазонын қамтамасыз ететіндей етіп анықталады, ол салыстырмалы экономикалық жағдайларда рентабельділік стандарттарының ауқымы негізінде есептеледі.</w:t>
      </w:r>
    </w:p>
    <w:p w:rsidR="006F4985" w:rsidRPr="004A5CCC" w:rsidRDefault="006F4985" w:rsidP="004A5CCC">
      <w:pPr>
        <w:pStyle w:val="ab"/>
        <w:ind w:firstLine="709"/>
        <w:jc w:val="both"/>
      </w:pPr>
      <w:r w:rsidRPr="004A5CCC">
        <w:rPr>
          <w:rStyle w:val="rynqvb"/>
          <w:rFonts w:ascii="Times New Roman" w:hAnsi="Times New Roman" w:cs="Times New Roman"/>
          <w:sz w:val="28"/>
          <w:szCs w:val="28"/>
          <w:lang w:val="kk-KZ"/>
        </w:rPr>
        <w:t>Белгілі бір қызмет саласы бойынша табыстылық диапазоны Трансферттік баға белгілеу туралы заңның 18-бабында көрсетілген ақпарат көздерінің негізінде салыстырмалы экономикалық жағдайларда анықталады. Осылайша, құрал-жабдықтарды сатып алудың жалпы құны 143 485,7 мың теңгені құрады. Шығындар сомасы жабдықтың амортизациясы түріндегі шығыстарды ескере отырып анықталады, ол «Г» компаниясының бухгалтерлік есеп деректері бойынша 2420 «Негізгі құралдардың амортизациясы» шотына 30.12.2022 ж. 28 697,1 мың теңгені құрады.</w:t>
      </w:r>
    </w:p>
    <w:p w:rsidR="006F4985" w:rsidRPr="004A5CCC" w:rsidRDefault="006F4985" w:rsidP="004A5CCC">
      <w:pPr>
        <w:pStyle w:val="ab"/>
        <w:ind w:firstLine="709"/>
        <w:jc w:val="both"/>
      </w:pPr>
      <w:r w:rsidRPr="004A5CCC">
        <w:rPr>
          <w:rStyle w:val="rynqvb"/>
          <w:rFonts w:ascii="Times New Roman" w:hAnsi="Times New Roman" w:cs="Times New Roman"/>
          <w:sz w:val="28"/>
          <w:szCs w:val="28"/>
          <w:lang w:val="kk-KZ"/>
        </w:rPr>
        <w:t>Сондай-ақ, Whatsminer M21s cryptocurrency тау-кен фермасы жабдығы 600 дана көлемінде жинаққа енгізілген кірістірілген қуат көзі бар екенін атап өткен жөн. 31.05.2022 жылғы Жалдау шартына сәйкес. «Д» пайдалануда болды, сондықтан шығыстар құнына тасымалдау, сақтау және сақтандыру шығындары кірмейді, сәйкесінше амортизацияны есепке алғанда шығыстар сомасы 114 788,6 мың теңгені (143 485,7 - 28 697,1) құрады. Бұл ретте бағаны анықтау үшін Қазақстан Республикасының мемлекеттік статистика органдарының деректері пайдаланылды. Мәселен, Ұлттық статистика бюросының мәліметі бойынша 2022 жылдың 4-тоқсанында Ақпарат және коммуникациялар секторындағы орташа табыстылық 13,1%-ды құрады. Бұл салаға OKED компаниясы «G» 63111 «Өтінімдерді орналастыру (қолданбалы бағдарламалар) және оған қатысты іс-шаралар» кіреді. Осылайша, үстеме 15 037,3 мың теңгені (114 788,6*13,1%) құрады.</w:t>
      </w:r>
    </w:p>
    <w:p w:rsidR="006F4985" w:rsidRPr="004A5CCC" w:rsidRDefault="006F4985" w:rsidP="004A5CCC">
      <w:pPr>
        <w:pStyle w:val="ab"/>
        <w:ind w:firstLine="709"/>
        <w:jc w:val="both"/>
      </w:pPr>
      <w:r w:rsidRPr="004A5CCC">
        <w:rPr>
          <w:rStyle w:val="rynqvb"/>
          <w:rFonts w:ascii="Times New Roman" w:hAnsi="Times New Roman" w:cs="Times New Roman"/>
          <w:sz w:val="28"/>
          <w:szCs w:val="28"/>
          <w:lang w:val="kk-KZ"/>
        </w:rPr>
        <w:t>Осылайша, 600 дана жиынтығында кірістірілген қуат көзі бар Whatsminer M21s Cryptocurrency Mining Farm сатудың нарықтық бағасы. Жабдықты сатып алу-сату шарты бойынша 12.12.2022 ж. 129 825,9 мың теңге (114 788,6 + 15 037,3) болуы керек. Салық кодексінің 173-бабының және Трансферттік баға белгілеу туралы Заңның 10-бабының 1 және 9-тармақтарының талаптарына сәйкес мәміле бағасын нарықтық бағаға жеткізу мақсатында салықтық тексеру нәтижелері бойынша «Г» серіктестігінің кірісі 115 996,5 мың теңгеге түзетілді (129 825,9 – 139825,9 – 1498,5 мың теңге). 12.12.2022 жылғы Сатып алу туралы келісім)).</w:t>
      </w:r>
    </w:p>
    <w:p w:rsidR="006F4985" w:rsidRPr="004A5CCC" w:rsidRDefault="006F4985" w:rsidP="004A5CCC">
      <w:pPr>
        <w:pStyle w:val="ab"/>
        <w:ind w:firstLine="709"/>
        <w:jc w:val="both"/>
      </w:pPr>
      <w:r w:rsidRPr="004A5CCC">
        <w:rPr>
          <w:rStyle w:val="rynqvb"/>
          <w:rFonts w:ascii="Times New Roman" w:hAnsi="Times New Roman" w:cs="Times New Roman"/>
          <w:sz w:val="28"/>
          <w:szCs w:val="28"/>
          <w:lang w:val="kk-KZ"/>
        </w:rPr>
        <w:t xml:space="preserve">Жоғарыда айтылғандарға сүйене отырып, «G» компаниясының Whatsminer M21s криптовалютасын өндіру фермасының резидент емесіне жиынтықта 600 дана көлемінде кірістірілген қуат блогы бар сатуды тану. салықтық тексеру нәтижелері бойынша мәміле бағасының нарықтық бағадан ауытқу фактісін </w:t>
      </w:r>
      <w:r w:rsidRPr="004A5CCC">
        <w:rPr>
          <w:rStyle w:val="rynqvb"/>
          <w:rFonts w:ascii="Times New Roman" w:hAnsi="Times New Roman" w:cs="Times New Roman"/>
          <w:sz w:val="28"/>
          <w:szCs w:val="28"/>
          <w:lang w:val="kk-KZ"/>
        </w:rPr>
        <w:lastRenderedPageBreak/>
        <w:t>анықтауға байланысты халықаралық іскерлік мәмілені жасау және 2022 жылға арналған кіріске түзету енгізу негізделген. G компаниясының криптовалюта тау-кен өндіру жабдығы Трансферттік баға белгілеу туралы заңға сәйкес транзакциялар мониторингке жататын тауарлар тізіміне енгізілмеген және тиісінше бұл транзакциялар мониторингке жатпайды және Трансферттік баға белгілеу туралы заңға сәйкес тексеруге жатпайды деген дәлелдеріне қатысты.</w:t>
      </w:r>
    </w:p>
    <w:p w:rsidR="00C24D00" w:rsidRPr="004A5CCC" w:rsidRDefault="00C24D00" w:rsidP="004A5CCC">
      <w:pPr>
        <w:pStyle w:val="ab"/>
        <w:ind w:firstLine="709"/>
        <w:jc w:val="both"/>
        <w:rPr>
          <w:bCs/>
        </w:rPr>
      </w:pPr>
      <w:r w:rsidRPr="004A5CCC">
        <w:tab/>
      </w:r>
    </w:p>
    <w:p w:rsidR="006F4985" w:rsidRPr="004A5CCC" w:rsidRDefault="006F4985" w:rsidP="004A5CCC">
      <w:pPr>
        <w:pStyle w:val="ab"/>
        <w:ind w:firstLine="709"/>
        <w:jc w:val="both"/>
        <w:rPr>
          <w:bCs/>
        </w:rPr>
      </w:pPr>
      <w:r w:rsidRPr="004A5CCC">
        <w:rPr>
          <w:rStyle w:val="rynqvb"/>
          <w:rFonts w:ascii="Times New Roman" w:hAnsi="Times New Roman" w:cs="Times New Roman"/>
          <w:sz w:val="28"/>
          <w:szCs w:val="28"/>
          <w:lang w:val="kk-KZ"/>
        </w:rPr>
        <w:t>Айта кетейік, «Трансферттік баға белгілеу туралы» Заңның 6-бабы «Мәміле мониторингі» деп аталады және халықаралық іскерлік операцияларға мониторинг жүргізу тәртібін анықтайды. Осылайша, осы баптың 1-тармағына сәйкес мәмілелер мониторингі уәкілетті органдардың мәмілеге қатысушылар пайдаланатын бағаларды байқауы арқылы жүзеге асырылады. Осы баптың 2-тармағында халықаралық іскерлік операциялар транзакция мониторингіне жатады. Мәмілелердің мониторингі туралы есептер уәкілетті орган бекіткен тізбеге сәйкес халықаралық іскерлік операциялар бойынша ұсынылады. Осы баптың 3-тармағында мәмілелер мониторингінің нәтижелері бойынша мәміле бағасының нарықтық бағадан ауытқуы анықталған жағдайда уәкілетті органдар трансферттік баға белгілеу мәселелері бойынша тексеру жүргізеді.</w:t>
      </w:r>
    </w:p>
    <w:p w:rsidR="00643BE9" w:rsidRPr="004A5CCC" w:rsidRDefault="006F4985" w:rsidP="002430BA">
      <w:pPr>
        <w:pStyle w:val="ab"/>
        <w:ind w:firstLine="709"/>
        <w:jc w:val="both"/>
        <w:rPr>
          <w:bCs/>
          <w:color w:val="000000"/>
        </w:rPr>
      </w:pPr>
      <w:r w:rsidRPr="004A5CCC">
        <w:rPr>
          <w:rStyle w:val="rynqvb"/>
          <w:rFonts w:ascii="Times New Roman" w:hAnsi="Times New Roman" w:cs="Times New Roman"/>
          <w:sz w:val="28"/>
          <w:szCs w:val="28"/>
          <w:lang w:val="kk-KZ"/>
        </w:rPr>
        <w:t>Осылайша, бұл бап «Трансферттік баға белгілеу туралы» Заңның 3-бабына сәйкес мониторингпен қатар бақылаудың жеке түрі болып табылатын трансферттік баға белгілеу мәселелері бойынша аудит жүргізу емес, халықаралық іскерлік операцияларға мониторинг жүргізу тәртібін анықтайды. Бұл жағдайда Қоғамның аудиті барысында кірістерді түзету жүргізілді, сәйкесінше, «Трансферттік баға белгілеу туралы» Заңның 6-бабының ережелері қолданылмайды, сондықтан Қоғамның осыған қатысты дәлелдері жарамсыз. Қоғамның мәміленің нарықтық бағасын анықтау кезінде Трансферттік баға белгілеу туралы заңының 13-бабының 7-тармағын қолдану қажет деген уәждеріне қатысты.</w:t>
      </w:r>
      <w:r w:rsidR="00643BE9" w:rsidRPr="004A5CCC">
        <w:rPr>
          <w:bCs/>
          <w:color w:val="000000"/>
        </w:rPr>
        <w:tab/>
      </w:r>
    </w:p>
    <w:p w:rsidR="006F4985" w:rsidRPr="004A5CCC" w:rsidRDefault="006F4985" w:rsidP="004A5CCC">
      <w:pPr>
        <w:pStyle w:val="ab"/>
        <w:ind w:firstLine="709"/>
        <w:jc w:val="both"/>
        <w:rPr>
          <w:bCs/>
          <w:color w:val="000000"/>
        </w:rPr>
      </w:pPr>
      <w:r w:rsidRPr="004A5CCC">
        <w:rPr>
          <w:rStyle w:val="rynqvb"/>
          <w:rFonts w:ascii="Times New Roman" w:hAnsi="Times New Roman" w:cs="Times New Roman"/>
          <w:sz w:val="28"/>
          <w:szCs w:val="28"/>
          <w:lang w:val="kk-KZ"/>
        </w:rPr>
        <w:t>Компания жылжымалы мүліктің нарықтық құнын бағалау бойынша консультативтік қорытындыны қосымша ұсынды; Жылжымалы мүліктің нарықтық құнын бағалау туралы No 463 есеп; АЖ К. есептеу техникасының құнына коммерциялық ұсыныс; «Р» компаниясының есептеу техникасының құны бойынша коммерциялық ұсыныс; Солтүстік Қазақстан облысы бойынша РГУ ДГД сауалына жауап; Қарағанды ​​облысы бойынша РГУ ДГД сауалына жауап; «В» компаниясының, «А» компаниясының есептеу техникасын орналастыру және жөндеу үшін электрмен қамтамасыз ету мүмкін еместігі туралы хаттары; «D» әрпі. Жоғарыда айтылғандай, тауарлардың (жұмыстардың, қызметтердің) нарықтық бағасын анықтау кезінде осы тауарларды (жұмыстарды, қызметтерді) өткізу кезіндегі тауарлардың (жұмыстардың, қызметтердің) бағасы туралы мәліметтер ескеріледі.</w:t>
      </w:r>
    </w:p>
    <w:p w:rsidR="006F4985" w:rsidRPr="004A5CCC" w:rsidRDefault="006F4985" w:rsidP="004A5CCC">
      <w:pPr>
        <w:pStyle w:val="ab"/>
        <w:ind w:firstLine="709"/>
        <w:jc w:val="both"/>
        <w:rPr>
          <w:bCs/>
          <w:color w:val="000000"/>
        </w:rPr>
      </w:pPr>
      <w:r w:rsidRPr="004A5CCC">
        <w:rPr>
          <w:rStyle w:val="rynqvb"/>
          <w:rFonts w:ascii="Times New Roman" w:hAnsi="Times New Roman" w:cs="Times New Roman"/>
          <w:sz w:val="28"/>
          <w:szCs w:val="28"/>
          <w:lang w:val="kk-KZ"/>
        </w:rPr>
        <w:t xml:space="preserve">Сондай-ақ, «Трансферттік баға белгілеу туралы» Заңның 13-бабы 2-тармағының бірінші абзацында осы Заңның мақсаттары үшін шарт бойынша тауарды (орындалған жұмыстарды, көрсетілетін қызметтерді) құжатпен расталған әрбір жеткізу мәміле деп танылатыны, ал сату бағасын нарықтық бағамен салыстыру сатып алушының тіркелген еліне қарамастан, тауарлардың (жұмыстардың, көрсетілетін қызметтердің) тиісті нарығында ғана жүзеге </w:t>
      </w:r>
      <w:r w:rsidRPr="004A5CCC">
        <w:rPr>
          <w:rStyle w:val="rynqvb"/>
          <w:rFonts w:ascii="Times New Roman" w:hAnsi="Times New Roman" w:cs="Times New Roman"/>
          <w:sz w:val="28"/>
          <w:szCs w:val="28"/>
          <w:lang w:val="kk-KZ"/>
        </w:rPr>
        <w:lastRenderedPageBreak/>
        <w:t>асырылатыны көрсетілген. Осылайша, салыстырмалы бақыланбайтын баға әдісін қолдану үшін тауардың тағайындалған нарықтағы және осы өнімді өткізу кезіндегі бағасы туралы ақпарат болуы қажет. Айта кету керек, ұсынылған құжаттарда Бішкек қаласындағы (тиісті тауар нарығы) тауарды өткізу күніндегі нарықтық бағалар туралы мәліметтер жоқ.</w:t>
      </w:r>
    </w:p>
    <w:p w:rsidR="00C80335" w:rsidRPr="004A5CCC" w:rsidRDefault="006F4985" w:rsidP="004A5CCC">
      <w:pPr>
        <w:pStyle w:val="ab"/>
        <w:ind w:firstLine="709"/>
        <w:jc w:val="both"/>
      </w:pPr>
      <w:r w:rsidRPr="004A5CCC">
        <w:rPr>
          <w:rStyle w:val="rynqvb"/>
          <w:rFonts w:ascii="Times New Roman" w:hAnsi="Times New Roman" w:cs="Times New Roman"/>
          <w:sz w:val="28"/>
          <w:szCs w:val="28"/>
          <w:lang w:val="kk-KZ"/>
        </w:rPr>
        <w:t>Сонымен қатар, жылжымалы мүліктің нарықтық құнын бағалау бойынша ұсынылған консультативтік қорытынды қорытындының өзінде көрсетілгендей, бағалау туралы есеп болып табылмайды және «Трансферттік баға белгілеу туралы» Заңның 12 және 13-баптарының ережелеріне сәйкес келмейді. Жылжымалы мүліктің нарықтық құнын бағалау туралы қорытындыда бағалау күні 22.12.2022 болды. және осы қорытынды шеңберіндегі талдау Қазақстан Республикасының нарығында Қоғам ұсынған тек екі баға ұсынысы негізінде жүргізілді. Осыған байланысты жылжымалы мүліктің нарықтық құнын бағалау бойынша консультативтік қорытындыда анықталған баға нарықтық бағаға сәйкес келмейді. Осылайша, нарықтық баға туралы ақпараттың болмауына байланысты салықтық тексеру кезінде салыстырмалы бақыланбайтын баға әдісін қолдану мүмкін болмады, сондықтан Компанияның осыған қатысты уәждері негізсіз. Апелляциялық комиссия отырысының қорытындысы бойынша тексеру нәтижелері туралы даулы хабарламаны өзгеріссіз қалдыру және шағымды қанағаттандырусыз қалдыру туралы шешім қабылданды.</w:t>
      </w:r>
    </w:p>
    <w:sectPr w:rsidR="00C80335" w:rsidRPr="004A5CCC" w:rsidSect="00643BE9">
      <w:headerReference w:type="default" r:id="rId8"/>
      <w:pgSz w:w="11906" w:h="16838"/>
      <w:pgMar w:top="1134"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C9A" w:rsidRDefault="00827C9A" w:rsidP="001A0814">
      <w:pPr>
        <w:spacing w:after="0" w:line="240" w:lineRule="auto"/>
      </w:pPr>
      <w:r>
        <w:separator/>
      </w:r>
    </w:p>
  </w:endnote>
  <w:endnote w:type="continuationSeparator" w:id="0">
    <w:p w:rsidR="00827C9A" w:rsidRDefault="00827C9A" w:rsidP="001A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C9A" w:rsidRDefault="00827C9A" w:rsidP="001A0814">
      <w:pPr>
        <w:spacing w:after="0" w:line="240" w:lineRule="auto"/>
      </w:pPr>
      <w:r>
        <w:separator/>
      </w:r>
    </w:p>
  </w:footnote>
  <w:footnote w:type="continuationSeparator" w:id="0">
    <w:p w:rsidR="00827C9A" w:rsidRDefault="00827C9A" w:rsidP="001A0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30543"/>
      <w:docPartObj>
        <w:docPartGallery w:val="Page Numbers (Top of Page)"/>
        <w:docPartUnique/>
      </w:docPartObj>
    </w:sdtPr>
    <w:sdtEndPr/>
    <w:sdtContent>
      <w:p w:rsidR="004F7EF1" w:rsidRDefault="004F7EF1">
        <w:pPr>
          <w:pStyle w:val="a3"/>
          <w:jc w:val="center"/>
        </w:pPr>
        <w:r>
          <w:fldChar w:fldCharType="begin"/>
        </w:r>
        <w:r>
          <w:instrText>PAGE   \* MERGEFORMAT</w:instrText>
        </w:r>
        <w:r>
          <w:fldChar w:fldCharType="separate"/>
        </w:r>
        <w:r w:rsidR="00492EB3">
          <w:rPr>
            <w:noProof/>
          </w:rPr>
          <w:t>4</w:t>
        </w:r>
        <w:r>
          <w:fldChar w:fldCharType="end"/>
        </w:r>
      </w:p>
    </w:sdtContent>
  </w:sdt>
  <w:p w:rsidR="004F7EF1" w:rsidRDefault="004F7E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E02F2"/>
    <w:multiLevelType w:val="hybridMultilevel"/>
    <w:tmpl w:val="6F78EC98"/>
    <w:lvl w:ilvl="0" w:tplc="839C7134">
      <w:start w:val="1"/>
      <w:numFmt w:val="decimal"/>
      <w:lvlText w:val="%1."/>
      <w:lvlJc w:val="left"/>
      <w:pPr>
        <w:ind w:left="1084" w:hanging="375"/>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14"/>
    <w:rsid w:val="0000056F"/>
    <w:rsid w:val="0000341F"/>
    <w:rsid w:val="00006C10"/>
    <w:rsid w:val="00012BD3"/>
    <w:rsid w:val="00015BFC"/>
    <w:rsid w:val="0001714D"/>
    <w:rsid w:val="00017581"/>
    <w:rsid w:val="0002063F"/>
    <w:rsid w:val="00020BB2"/>
    <w:rsid w:val="000211A3"/>
    <w:rsid w:val="00022F8E"/>
    <w:rsid w:val="000272A9"/>
    <w:rsid w:val="00027C7F"/>
    <w:rsid w:val="0003205E"/>
    <w:rsid w:val="00033BFC"/>
    <w:rsid w:val="00037878"/>
    <w:rsid w:val="00043020"/>
    <w:rsid w:val="0004355B"/>
    <w:rsid w:val="0004600F"/>
    <w:rsid w:val="00047F5F"/>
    <w:rsid w:val="0005173A"/>
    <w:rsid w:val="000527CC"/>
    <w:rsid w:val="00053655"/>
    <w:rsid w:val="0006275B"/>
    <w:rsid w:val="0006754F"/>
    <w:rsid w:val="00074ACD"/>
    <w:rsid w:val="00074FA1"/>
    <w:rsid w:val="00075F3C"/>
    <w:rsid w:val="0008204B"/>
    <w:rsid w:val="00082AF8"/>
    <w:rsid w:val="00085620"/>
    <w:rsid w:val="00086208"/>
    <w:rsid w:val="000865AF"/>
    <w:rsid w:val="000871FD"/>
    <w:rsid w:val="000874E1"/>
    <w:rsid w:val="00091FE7"/>
    <w:rsid w:val="0009225C"/>
    <w:rsid w:val="00092BB2"/>
    <w:rsid w:val="00093897"/>
    <w:rsid w:val="00095B0A"/>
    <w:rsid w:val="000A098C"/>
    <w:rsid w:val="000A480B"/>
    <w:rsid w:val="000A506E"/>
    <w:rsid w:val="000A6052"/>
    <w:rsid w:val="000A7950"/>
    <w:rsid w:val="000B0270"/>
    <w:rsid w:val="000B20B3"/>
    <w:rsid w:val="000B386E"/>
    <w:rsid w:val="000B5142"/>
    <w:rsid w:val="000B6106"/>
    <w:rsid w:val="000B67D9"/>
    <w:rsid w:val="000B6821"/>
    <w:rsid w:val="000B7484"/>
    <w:rsid w:val="000B7D90"/>
    <w:rsid w:val="000C19B2"/>
    <w:rsid w:val="000C436C"/>
    <w:rsid w:val="000C5563"/>
    <w:rsid w:val="000C7F9F"/>
    <w:rsid w:val="000D4A71"/>
    <w:rsid w:val="000D5B5F"/>
    <w:rsid w:val="000D7D12"/>
    <w:rsid w:val="000E1300"/>
    <w:rsid w:val="000E4C43"/>
    <w:rsid w:val="000E52FB"/>
    <w:rsid w:val="000F1188"/>
    <w:rsid w:val="000F1906"/>
    <w:rsid w:val="000F2635"/>
    <w:rsid w:val="000F3318"/>
    <w:rsid w:val="000F6DE6"/>
    <w:rsid w:val="000F70C7"/>
    <w:rsid w:val="000F7B26"/>
    <w:rsid w:val="00101619"/>
    <w:rsid w:val="00101978"/>
    <w:rsid w:val="00103559"/>
    <w:rsid w:val="001049A4"/>
    <w:rsid w:val="00104C6F"/>
    <w:rsid w:val="00105FF5"/>
    <w:rsid w:val="001066DC"/>
    <w:rsid w:val="001144E2"/>
    <w:rsid w:val="00122266"/>
    <w:rsid w:val="001268E0"/>
    <w:rsid w:val="00130363"/>
    <w:rsid w:val="00132BBC"/>
    <w:rsid w:val="001374B4"/>
    <w:rsid w:val="00141DDB"/>
    <w:rsid w:val="00142731"/>
    <w:rsid w:val="00142AD2"/>
    <w:rsid w:val="00142C4A"/>
    <w:rsid w:val="00144A20"/>
    <w:rsid w:val="00150427"/>
    <w:rsid w:val="0015043E"/>
    <w:rsid w:val="001567E0"/>
    <w:rsid w:val="001607D7"/>
    <w:rsid w:val="0016249C"/>
    <w:rsid w:val="001626CD"/>
    <w:rsid w:val="00165981"/>
    <w:rsid w:val="00166C2C"/>
    <w:rsid w:val="00167794"/>
    <w:rsid w:val="00172B4F"/>
    <w:rsid w:val="00174315"/>
    <w:rsid w:val="00177409"/>
    <w:rsid w:val="001804FF"/>
    <w:rsid w:val="00182729"/>
    <w:rsid w:val="00182F1B"/>
    <w:rsid w:val="0018412D"/>
    <w:rsid w:val="001849EE"/>
    <w:rsid w:val="00185A1D"/>
    <w:rsid w:val="001879D4"/>
    <w:rsid w:val="00190949"/>
    <w:rsid w:val="001911C9"/>
    <w:rsid w:val="00191E6D"/>
    <w:rsid w:val="00192C65"/>
    <w:rsid w:val="00194465"/>
    <w:rsid w:val="00194B9B"/>
    <w:rsid w:val="001966D1"/>
    <w:rsid w:val="001A0814"/>
    <w:rsid w:val="001A1141"/>
    <w:rsid w:val="001A189D"/>
    <w:rsid w:val="001A6342"/>
    <w:rsid w:val="001A6B4E"/>
    <w:rsid w:val="001B1008"/>
    <w:rsid w:val="001B1E5C"/>
    <w:rsid w:val="001B5B14"/>
    <w:rsid w:val="001B5CA1"/>
    <w:rsid w:val="001C6089"/>
    <w:rsid w:val="001C7A3D"/>
    <w:rsid w:val="001D0E29"/>
    <w:rsid w:val="001D7BD7"/>
    <w:rsid w:val="001E17B0"/>
    <w:rsid w:val="001E45F8"/>
    <w:rsid w:val="001E47F9"/>
    <w:rsid w:val="001E7FAE"/>
    <w:rsid w:val="001F3573"/>
    <w:rsid w:val="001F65DB"/>
    <w:rsid w:val="00213715"/>
    <w:rsid w:val="0021702E"/>
    <w:rsid w:val="00231D51"/>
    <w:rsid w:val="00232675"/>
    <w:rsid w:val="00232F91"/>
    <w:rsid w:val="0023410D"/>
    <w:rsid w:val="00236C9F"/>
    <w:rsid w:val="00241B7C"/>
    <w:rsid w:val="002430BA"/>
    <w:rsid w:val="002502AC"/>
    <w:rsid w:val="002511A6"/>
    <w:rsid w:val="00251DD4"/>
    <w:rsid w:val="002522CD"/>
    <w:rsid w:val="0025237D"/>
    <w:rsid w:val="00261C8C"/>
    <w:rsid w:val="00264D0B"/>
    <w:rsid w:val="002651E8"/>
    <w:rsid w:val="002720BA"/>
    <w:rsid w:val="002739EF"/>
    <w:rsid w:val="00274142"/>
    <w:rsid w:val="00274785"/>
    <w:rsid w:val="00277245"/>
    <w:rsid w:val="00280E51"/>
    <w:rsid w:val="002817F6"/>
    <w:rsid w:val="002862FF"/>
    <w:rsid w:val="00287C30"/>
    <w:rsid w:val="002910EA"/>
    <w:rsid w:val="00291AF4"/>
    <w:rsid w:val="00293D40"/>
    <w:rsid w:val="00294FAA"/>
    <w:rsid w:val="002959B1"/>
    <w:rsid w:val="002A4158"/>
    <w:rsid w:val="002A56E3"/>
    <w:rsid w:val="002A7EA6"/>
    <w:rsid w:val="002B0D1D"/>
    <w:rsid w:val="002C32ED"/>
    <w:rsid w:val="002C5BA3"/>
    <w:rsid w:val="002C7EA4"/>
    <w:rsid w:val="002D2302"/>
    <w:rsid w:val="002D4196"/>
    <w:rsid w:val="002D60EE"/>
    <w:rsid w:val="002E3B5A"/>
    <w:rsid w:val="002F3E35"/>
    <w:rsid w:val="002F4F99"/>
    <w:rsid w:val="00300581"/>
    <w:rsid w:val="00301999"/>
    <w:rsid w:val="00301B61"/>
    <w:rsid w:val="00303A3F"/>
    <w:rsid w:val="0030422C"/>
    <w:rsid w:val="003068C4"/>
    <w:rsid w:val="00310172"/>
    <w:rsid w:val="0031152F"/>
    <w:rsid w:val="0031229D"/>
    <w:rsid w:val="003124BC"/>
    <w:rsid w:val="00313239"/>
    <w:rsid w:val="003138E3"/>
    <w:rsid w:val="00313B13"/>
    <w:rsid w:val="003152E3"/>
    <w:rsid w:val="0031672E"/>
    <w:rsid w:val="00317587"/>
    <w:rsid w:val="003176C3"/>
    <w:rsid w:val="00321755"/>
    <w:rsid w:val="003219E9"/>
    <w:rsid w:val="00322322"/>
    <w:rsid w:val="003236F6"/>
    <w:rsid w:val="0032416C"/>
    <w:rsid w:val="00324A51"/>
    <w:rsid w:val="0032617B"/>
    <w:rsid w:val="00334386"/>
    <w:rsid w:val="003345EB"/>
    <w:rsid w:val="003422CB"/>
    <w:rsid w:val="0034351F"/>
    <w:rsid w:val="00343CDD"/>
    <w:rsid w:val="00345EF6"/>
    <w:rsid w:val="003461EF"/>
    <w:rsid w:val="00350842"/>
    <w:rsid w:val="003530C7"/>
    <w:rsid w:val="00355F24"/>
    <w:rsid w:val="00357A41"/>
    <w:rsid w:val="0036748A"/>
    <w:rsid w:val="003711B5"/>
    <w:rsid w:val="00374D89"/>
    <w:rsid w:val="003826E6"/>
    <w:rsid w:val="0038445C"/>
    <w:rsid w:val="00386AAA"/>
    <w:rsid w:val="003922BC"/>
    <w:rsid w:val="00394283"/>
    <w:rsid w:val="00396A17"/>
    <w:rsid w:val="00397704"/>
    <w:rsid w:val="003A0E14"/>
    <w:rsid w:val="003A23B8"/>
    <w:rsid w:val="003A26D6"/>
    <w:rsid w:val="003A644F"/>
    <w:rsid w:val="003A7414"/>
    <w:rsid w:val="003B07DE"/>
    <w:rsid w:val="003B2D34"/>
    <w:rsid w:val="003B2EF5"/>
    <w:rsid w:val="003C0A2E"/>
    <w:rsid w:val="003C36C2"/>
    <w:rsid w:val="003D43A5"/>
    <w:rsid w:val="003D4CF2"/>
    <w:rsid w:val="003E1C92"/>
    <w:rsid w:val="003E390F"/>
    <w:rsid w:val="003E3A24"/>
    <w:rsid w:val="003F4CDF"/>
    <w:rsid w:val="003F4FF4"/>
    <w:rsid w:val="003F68F4"/>
    <w:rsid w:val="003F7088"/>
    <w:rsid w:val="00401C4C"/>
    <w:rsid w:val="004023E6"/>
    <w:rsid w:val="00407636"/>
    <w:rsid w:val="00407976"/>
    <w:rsid w:val="00410E10"/>
    <w:rsid w:val="004125CD"/>
    <w:rsid w:val="00412639"/>
    <w:rsid w:val="00421A16"/>
    <w:rsid w:val="00421B6E"/>
    <w:rsid w:val="004247FC"/>
    <w:rsid w:val="00424FA2"/>
    <w:rsid w:val="004279DF"/>
    <w:rsid w:val="00430C1C"/>
    <w:rsid w:val="0043360A"/>
    <w:rsid w:val="00436CA8"/>
    <w:rsid w:val="004379D9"/>
    <w:rsid w:val="00442BCC"/>
    <w:rsid w:val="004468BE"/>
    <w:rsid w:val="00446E41"/>
    <w:rsid w:val="004479CE"/>
    <w:rsid w:val="00453311"/>
    <w:rsid w:val="00455A91"/>
    <w:rsid w:val="00457407"/>
    <w:rsid w:val="00460B85"/>
    <w:rsid w:val="00460ED2"/>
    <w:rsid w:val="00463165"/>
    <w:rsid w:val="00465B5A"/>
    <w:rsid w:val="00466D9C"/>
    <w:rsid w:val="004742D6"/>
    <w:rsid w:val="00480BEB"/>
    <w:rsid w:val="00481F64"/>
    <w:rsid w:val="00482B57"/>
    <w:rsid w:val="00483C5A"/>
    <w:rsid w:val="00485E04"/>
    <w:rsid w:val="00487043"/>
    <w:rsid w:val="004918B7"/>
    <w:rsid w:val="0049291A"/>
    <w:rsid w:val="00492EB3"/>
    <w:rsid w:val="0049636B"/>
    <w:rsid w:val="00497F8F"/>
    <w:rsid w:val="004A0169"/>
    <w:rsid w:val="004A17E3"/>
    <w:rsid w:val="004A203A"/>
    <w:rsid w:val="004A3191"/>
    <w:rsid w:val="004A5150"/>
    <w:rsid w:val="004A536C"/>
    <w:rsid w:val="004A5CCC"/>
    <w:rsid w:val="004A6AAF"/>
    <w:rsid w:val="004B0765"/>
    <w:rsid w:val="004B68FB"/>
    <w:rsid w:val="004C69A7"/>
    <w:rsid w:val="004C7056"/>
    <w:rsid w:val="004D34DD"/>
    <w:rsid w:val="004D6A7E"/>
    <w:rsid w:val="004E063F"/>
    <w:rsid w:val="004E15E2"/>
    <w:rsid w:val="004E3B91"/>
    <w:rsid w:val="004F010E"/>
    <w:rsid w:val="004F2777"/>
    <w:rsid w:val="004F3E24"/>
    <w:rsid w:val="004F680C"/>
    <w:rsid w:val="004F7EF1"/>
    <w:rsid w:val="005010F2"/>
    <w:rsid w:val="0050217A"/>
    <w:rsid w:val="0050635A"/>
    <w:rsid w:val="0051044C"/>
    <w:rsid w:val="0051265C"/>
    <w:rsid w:val="00516990"/>
    <w:rsid w:val="00516A02"/>
    <w:rsid w:val="005172CA"/>
    <w:rsid w:val="00517B4B"/>
    <w:rsid w:val="0052182C"/>
    <w:rsid w:val="00523804"/>
    <w:rsid w:val="00525C68"/>
    <w:rsid w:val="00527862"/>
    <w:rsid w:val="00533045"/>
    <w:rsid w:val="00534A5D"/>
    <w:rsid w:val="00536E13"/>
    <w:rsid w:val="0054226F"/>
    <w:rsid w:val="00542BF8"/>
    <w:rsid w:val="00543A62"/>
    <w:rsid w:val="0054715B"/>
    <w:rsid w:val="00547645"/>
    <w:rsid w:val="00550AB1"/>
    <w:rsid w:val="00550E99"/>
    <w:rsid w:val="005522F9"/>
    <w:rsid w:val="005542C9"/>
    <w:rsid w:val="005660DC"/>
    <w:rsid w:val="00571AE4"/>
    <w:rsid w:val="00571D3F"/>
    <w:rsid w:val="0057488D"/>
    <w:rsid w:val="0057490D"/>
    <w:rsid w:val="005758CE"/>
    <w:rsid w:val="00577F9D"/>
    <w:rsid w:val="00582A8A"/>
    <w:rsid w:val="00582F7A"/>
    <w:rsid w:val="00583052"/>
    <w:rsid w:val="00584E67"/>
    <w:rsid w:val="00585C5F"/>
    <w:rsid w:val="005877F9"/>
    <w:rsid w:val="005911B6"/>
    <w:rsid w:val="00593C70"/>
    <w:rsid w:val="0059779D"/>
    <w:rsid w:val="005A3594"/>
    <w:rsid w:val="005B4354"/>
    <w:rsid w:val="005B79CC"/>
    <w:rsid w:val="005C2663"/>
    <w:rsid w:val="005C4133"/>
    <w:rsid w:val="005C554C"/>
    <w:rsid w:val="005D0813"/>
    <w:rsid w:val="005E1317"/>
    <w:rsid w:val="005E3FA0"/>
    <w:rsid w:val="00600B54"/>
    <w:rsid w:val="0060173B"/>
    <w:rsid w:val="00601C4D"/>
    <w:rsid w:val="006051E2"/>
    <w:rsid w:val="00612F8E"/>
    <w:rsid w:val="00613FF6"/>
    <w:rsid w:val="006150D5"/>
    <w:rsid w:val="00615817"/>
    <w:rsid w:val="00617049"/>
    <w:rsid w:val="00620DC1"/>
    <w:rsid w:val="0062289C"/>
    <w:rsid w:val="00624949"/>
    <w:rsid w:val="00624DDD"/>
    <w:rsid w:val="00630DE4"/>
    <w:rsid w:val="00632BE2"/>
    <w:rsid w:val="00633E80"/>
    <w:rsid w:val="006370C8"/>
    <w:rsid w:val="00640C49"/>
    <w:rsid w:val="006428F5"/>
    <w:rsid w:val="00643BE9"/>
    <w:rsid w:val="00645B02"/>
    <w:rsid w:val="00646F74"/>
    <w:rsid w:val="0065427B"/>
    <w:rsid w:val="00656D33"/>
    <w:rsid w:val="006608AA"/>
    <w:rsid w:val="006624D9"/>
    <w:rsid w:val="00662769"/>
    <w:rsid w:val="00662796"/>
    <w:rsid w:val="00663247"/>
    <w:rsid w:val="00664966"/>
    <w:rsid w:val="006669BB"/>
    <w:rsid w:val="0068316C"/>
    <w:rsid w:val="00683FF3"/>
    <w:rsid w:val="00686795"/>
    <w:rsid w:val="00690C61"/>
    <w:rsid w:val="0069106E"/>
    <w:rsid w:val="00691496"/>
    <w:rsid w:val="006927BC"/>
    <w:rsid w:val="00693E0F"/>
    <w:rsid w:val="00694209"/>
    <w:rsid w:val="00695F74"/>
    <w:rsid w:val="006A0B43"/>
    <w:rsid w:val="006A1676"/>
    <w:rsid w:val="006A373C"/>
    <w:rsid w:val="006B2347"/>
    <w:rsid w:val="006B36D3"/>
    <w:rsid w:val="006B571F"/>
    <w:rsid w:val="006B59A1"/>
    <w:rsid w:val="006B63CD"/>
    <w:rsid w:val="006C196C"/>
    <w:rsid w:val="006C2984"/>
    <w:rsid w:val="006C318F"/>
    <w:rsid w:val="006C6968"/>
    <w:rsid w:val="006C7062"/>
    <w:rsid w:val="006D0CD4"/>
    <w:rsid w:val="006D1263"/>
    <w:rsid w:val="006D6BCD"/>
    <w:rsid w:val="006E5FA3"/>
    <w:rsid w:val="006E7CFE"/>
    <w:rsid w:val="006F4985"/>
    <w:rsid w:val="006F499A"/>
    <w:rsid w:val="007023DA"/>
    <w:rsid w:val="00702A23"/>
    <w:rsid w:val="00707648"/>
    <w:rsid w:val="00710818"/>
    <w:rsid w:val="00710CF3"/>
    <w:rsid w:val="00714AA0"/>
    <w:rsid w:val="00714C84"/>
    <w:rsid w:val="0071613F"/>
    <w:rsid w:val="00717490"/>
    <w:rsid w:val="0072392D"/>
    <w:rsid w:val="00725D83"/>
    <w:rsid w:val="007301EF"/>
    <w:rsid w:val="0073125E"/>
    <w:rsid w:val="00734731"/>
    <w:rsid w:val="00735361"/>
    <w:rsid w:val="00737A9E"/>
    <w:rsid w:val="00742F72"/>
    <w:rsid w:val="007432D9"/>
    <w:rsid w:val="0074378A"/>
    <w:rsid w:val="0074652E"/>
    <w:rsid w:val="00746A02"/>
    <w:rsid w:val="00747B24"/>
    <w:rsid w:val="00750DBB"/>
    <w:rsid w:val="00751406"/>
    <w:rsid w:val="00761044"/>
    <w:rsid w:val="007621EB"/>
    <w:rsid w:val="00764148"/>
    <w:rsid w:val="00767D91"/>
    <w:rsid w:val="00770910"/>
    <w:rsid w:val="00771DD6"/>
    <w:rsid w:val="007723B6"/>
    <w:rsid w:val="00782C1B"/>
    <w:rsid w:val="00783A1C"/>
    <w:rsid w:val="00786757"/>
    <w:rsid w:val="0079039F"/>
    <w:rsid w:val="007926B6"/>
    <w:rsid w:val="00792F0C"/>
    <w:rsid w:val="007949F6"/>
    <w:rsid w:val="00795EF1"/>
    <w:rsid w:val="007A2E28"/>
    <w:rsid w:val="007A7E43"/>
    <w:rsid w:val="007B0920"/>
    <w:rsid w:val="007B10E5"/>
    <w:rsid w:val="007B3309"/>
    <w:rsid w:val="007B726E"/>
    <w:rsid w:val="007C2FA8"/>
    <w:rsid w:val="007C330E"/>
    <w:rsid w:val="007C355B"/>
    <w:rsid w:val="007C3749"/>
    <w:rsid w:val="007C62A4"/>
    <w:rsid w:val="007D197A"/>
    <w:rsid w:val="007D1B8B"/>
    <w:rsid w:val="007D4C41"/>
    <w:rsid w:val="007E3B40"/>
    <w:rsid w:val="007E3EFA"/>
    <w:rsid w:val="007E49E6"/>
    <w:rsid w:val="007E56E4"/>
    <w:rsid w:val="007E67C3"/>
    <w:rsid w:val="007F0AD6"/>
    <w:rsid w:val="007F14D9"/>
    <w:rsid w:val="007F1584"/>
    <w:rsid w:val="007F2625"/>
    <w:rsid w:val="007F6FC9"/>
    <w:rsid w:val="00801758"/>
    <w:rsid w:val="00807652"/>
    <w:rsid w:val="008115D4"/>
    <w:rsid w:val="00812BA3"/>
    <w:rsid w:val="00813554"/>
    <w:rsid w:val="008152E2"/>
    <w:rsid w:val="00816082"/>
    <w:rsid w:val="00816914"/>
    <w:rsid w:val="00823D4F"/>
    <w:rsid w:val="00824950"/>
    <w:rsid w:val="00827C9A"/>
    <w:rsid w:val="0083309A"/>
    <w:rsid w:val="0083361F"/>
    <w:rsid w:val="00837CF4"/>
    <w:rsid w:val="00840BD1"/>
    <w:rsid w:val="00844877"/>
    <w:rsid w:val="0084618D"/>
    <w:rsid w:val="00853970"/>
    <w:rsid w:val="00855433"/>
    <w:rsid w:val="00862040"/>
    <w:rsid w:val="00866270"/>
    <w:rsid w:val="0086694E"/>
    <w:rsid w:val="008754BE"/>
    <w:rsid w:val="008762D8"/>
    <w:rsid w:val="008766AB"/>
    <w:rsid w:val="0087695F"/>
    <w:rsid w:val="008804A0"/>
    <w:rsid w:val="00881163"/>
    <w:rsid w:val="008815CC"/>
    <w:rsid w:val="00893BC3"/>
    <w:rsid w:val="00897364"/>
    <w:rsid w:val="008974DF"/>
    <w:rsid w:val="008A2CE3"/>
    <w:rsid w:val="008A3A5A"/>
    <w:rsid w:val="008A3E26"/>
    <w:rsid w:val="008B54CF"/>
    <w:rsid w:val="008B57E7"/>
    <w:rsid w:val="008B7A12"/>
    <w:rsid w:val="008C186B"/>
    <w:rsid w:val="008C42BF"/>
    <w:rsid w:val="008C554D"/>
    <w:rsid w:val="008C7040"/>
    <w:rsid w:val="008C790C"/>
    <w:rsid w:val="008D0C01"/>
    <w:rsid w:val="008D1803"/>
    <w:rsid w:val="008D27E3"/>
    <w:rsid w:val="008D2DDD"/>
    <w:rsid w:val="008D3FF9"/>
    <w:rsid w:val="008D5870"/>
    <w:rsid w:val="008E04DD"/>
    <w:rsid w:val="008E0C3C"/>
    <w:rsid w:val="008E1C28"/>
    <w:rsid w:val="008E2FBA"/>
    <w:rsid w:val="008E5547"/>
    <w:rsid w:val="008E5C89"/>
    <w:rsid w:val="008E60FE"/>
    <w:rsid w:val="008F1A71"/>
    <w:rsid w:val="008F56D0"/>
    <w:rsid w:val="008F786B"/>
    <w:rsid w:val="009006C0"/>
    <w:rsid w:val="0090141B"/>
    <w:rsid w:val="009044B5"/>
    <w:rsid w:val="009111B2"/>
    <w:rsid w:val="00912436"/>
    <w:rsid w:val="00912CF6"/>
    <w:rsid w:val="00915BC2"/>
    <w:rsid w:val="00915D5A"/>
    <w:rsid w:val="00917666"/>
    <w:rsid w:val="009236F3"/>
    <w:rsid w:val="00925C4D"/>
    <w:rsid w:val="00925EC2"/>
    <w:rsid w:val="00926C68"/>
    <w:rsid w:val="00927828"/>
    <w:rsid w:val="009305ED"/>
    <w:rsid w:val="00935ABA"/>
    <w:rsid w:val="009368DB"/>
    <w:rsid w:val="009409DC"/>
    <w:rsid w:val="00940F7F"/>
    <w:rsid w:val="00944E5D"/>
    <w:rsid w:val="0096076E"/>
    <w:rsid w:val="0096295A"/>
    <w:rsid w:val="0096307A"/>
    <w:rsid w:val="00963334"/>
    <w:rsid w:val="00966E07"/>
    <w:rsid w:val="00971AC5"/>
    <w:rsid w:val="0097573B"/>
    <w:rsid w:val="009810D3"/>
    <w:rsid w:val="00982985"/>
    <w:rsid w:val="00984CBF"/>
    <w:rsid w:val="009861FA"/>
    <w:rsid w:val="009871FD"/>
    <w:rsid w:val="009902FF"/>
    <w:rsid w:val="009953D1"/>
    <w:rsid w:val="00995A3C"/>
    <w:rsid w:val="00997C4A"/>
    <w:rsid w:val="009A1476"/>
    <w:rsid w:val="009A2314"/>
    <w:rsid w:val="009A27B6"/>
    <w:rsid w:val="009A5D53"/>
    <w:rsid w:val="009B150B"/>
    <w:rsid w:val="009B5C4B"/>
    <w:rsid w:val="009B5D61"/>
    <w:rsid w:val="009B7E8C"/>
    <w:rsid w:val="009C192C"/>
    <w:rsid w:val="009C2055"/>
    <w:rsid w:val="009C3B08"/>
    <w:rsid w:val="009C5B08"/>
    <w:rsid w:val="009C7B95"/>
    <w:rsid w:val="009D07AF"/>
    <w:rsid w:val="009D1334"/>
    <w:rsid w:val="009D6C7C"/>
    <w:rsid w:val="009E23B1"/>
    <w:rsid w:val="009E465A"/>
    <w:rsid w:val="009F07FE"/>
    <w:rsid w:val="009F49D4"/>
    <w:rsid w:val="009F628D"/>
    <w:rsid w:val="009F6F68"/>
    <w:rsid w:val="00A03593"/>
    <w:rsid w:val="00A03666"/>
    <w:rsid w:val="00A0390E"/>
    <w:rsid w:val="00A04735"/>
    <w:rsid w:val="00A07631"/>
    <w:rsid w:val="00A11FEE"/>
    <w:rsid w:val="00A1214D"/>
    <w:rsid w:val="00A12334"/>
    <w:rsid w:val="00A12DBC"/>
    <w:rsid w:val="00A15941"/>
    <w:rsid w:val="00A174BD"/>
    <w:rsid w:val="00A3140F"/>
    <w:rsid w:val="00A329AA"/>
    <w:rsid w:val="00A32CCE"/>
    <w:rsid w:val="00A3615F"/>
    <w:rsid w:val="00A36F4F"/>
    <w:rsid w:val="00A45873"/>
    <w:rsid w:val="00A4667C"/>
    <w:rsid w:val="00A51101"/>
    <w:rsid w:val="00A5163C"/>
    <w:rsid w:val="00A560F2"/>
    <w:rsid w:val="00A56AF6"/>
    <w:rsid w:val="00A62F89"/>
    <w:rsid w:val="00A66283"/>
    <w:rsid w:val="00A727F5"/>
    <w:rsid w:val="00A73348"/>
    <w:rsid w:val="00A7674B"/>
    <w:rsid w:val="00A83FCB"/>
    <w:rsid w:val="00A84D29"/>
    <w:rsid w:val="00A86BCE"/>
    <w:rsid w:val="00A93B30"/>
    <w:rsid w:val="00A94508"/>
    <w:rsid w:val="00A96F09"/>
    <w:rsid w:val="00AA1F05"/>
    <w:rsid w:val="00AA2418"/>
    <w:rsid w:val="00AA6048"/>
    <w:rsid w:val="00AA75E4"/>
    <w:rsid w:val="00AB0E48"/>
    <w:rsid w:val="00AB1DB6"/>
    <w:rsid w:val="00AB7E7B"/>
    <w:rsid w:val="00AC12C2"/>
    <w:rsid w:val="00AC3B34"/>
    <w:rsid w:val="00AD1298"/>
    <w:rsid w:val="00AD3063"/>
    <w:rsid w:val="00AD34CB"/>
    <w:rsid w:val="00AD64A5"/>
    <w:rsid w:val="00AD7257"/>
    <w:rsid w:val="00AD7922"/>
    <w:rsid w:val="00AE14B4"/>
    <w:rsid w:val="00AE1677"/>
    <w:rsid w:val="00AE2E8D"/>
    <w:rsid w:val="00AE353F"/>
    <w:rsid w:val="00AE35A2"/>
    <w:rsid w:val="00AE550A"/>
    <w:rsid w:val="00AF3228"/>
    <w:rsid w:val="00B01CA3"/>
    <w:rsid w:val="00B02124"/>
    <w:rsid w:val="00B02CFA"/>
    <w:rsid w:val="00B03DCE"/>
    <w:rsid w:val="00B04368"/>
    <w:rsid w:val="00B1221B"/>
    <w:rsid w:val="00B13019"/>
    <w:rsid w:val="00B2043B"/>
    <w:rsid w:val="00B20AE4"/>
    <w:rsid w:val="00B30DAF"/>
    <w:rsid w:val="00B32723"/>
    <w:rsid w:val="00B32D0D"/>
    <w:rsid w:val="00B346CF"/>
    <w:rsid w:val="00B36BCD"/>
    <w:rsid w:val="00B43A9D"/>
    <w:rsid w:val="00B51695"/>
    <w:rsid w:val="00B52231"/>
    <w:rsid w:val="00B52A4A"/>
    <w:rsid w:val="00B55FA3"/>
    <w:rsid w:val="00B624F0"/>
    <w:rsid w:val="00B66F9C"/>
    <w:rsid w:val="00B74EF0"/>
    <w:rsid w:val="00B76192"/>
    <w:rsid w:val="00B80311"/>
    <w:rsid w:val="00B836E0"/>
    <w:rsid w:val="00B842A8"/>
    <w:rsid w:val="00B84380"/>
    <w:rsid w:val="00B84752"/>
    <w:rsid w:val="00B85ED9"/>
    <w:rsid w:val="00B86C17"/>
    <w:rsid w:val="00B97319"/>
    <w:rsid w:val="00B974DC"/>
    <w:rsid w:val="00BA09CE"/>
    <w:rsid w:val="00BA2829"/>
    <w:rsid w:val="00BA4726"/>
    <w:rsid w:val="00BA558D"/>
    <w:rsid w:val="00BC2A8E"/>
    <w:rsid w:val="00BC4ED1"/>
    <w:rsid w:val="00BD02C5"/>
    <w:rsid w:val="00BD1DD5"/>
    <w:rsid w:val="00BD3D3E"/>
    <w:rsid w:val="00BD3D47"/>
    <w:rsid w:val="00BD5AC6"/>
    <w:rsid w:val="00BD6FC9"/>
    <w:rsid w:val="00BD711B"/>
    <w:rsid w:val="00BD7A01"/>
    <w:rsid w:val="00BD7B91"/>
    <w:rsid w:val="00BE2690"/>
    <w:rsid w:val="00BE4DFE"/>
    <w:rsid w:val="00BE71BD"/>
    <w:rsid w:val="00BF29B3"/>
    <w:rsid w:val="00BF6834"/>
    <w:rsid w:val="00C00086"/>
    <w:rsid w:val="00C00494"/>
    <w:rsid w:val="00C037F7"/>
    <w:rsid w:val="00C04EDB"/>
    <w:rsid w:val="00C129AF"/>
    <w:rsid w:val="00C14A46"/>
    <w:rsid w:val="00C14E3D"/>
    <w:rsid w:val="00C1661B"/>
    <w:rsid w:val="00C20B08"/>
    <w:rsid w:val="00C24D00"/>
    <w:rsid w:val="00C24E86"/>
    <w:rsid w:val="00C26800"/>
    <w:rsid w:val="00C30076"/>
    <w:rsid w:val="00C311EF"/>
    <w:rsid w:val="00C31E6B"/>
    <w:rsid w:val="00C32FD4"/>
    <w:rsid w:val="00C33E93"/>
    <w:rsid w:val="00C3698A"/>
    <w:rsid w:val="00C36E15"/>
    <w:rsid w:val="00C41E3A"/>
    <w:rsid w:val="00C523BB"/>
    <w:rsid w:val="00C5403D"/>
    <w:rsid w:val="00C55BD5"/>
    <w:rsid w:val="00C57ABA"/>
    <w:rsid w:val="00C60A62"/>
    <w:rsid w:val="00C64361"/>
    <w:rsid w:val="00C7347E"/>
    <w:rsid w:val="00C745E6"/>
    <w:rsid w:val="00C76DEF"/>
    <w:rsid w:val="00C76F07"/>
    <w:rsid w:val="00C80335"/>
    <w:rsid w:val="00C843CD"/>
    <w:rsid w:val="00C85B57"/>
    <w:rsid w:val="00C876EE"/>
    <w:rsid w:val="00C90BC9"/>
    <w:rsid w:val="00C954AE"/>
    <w:rsid w:val="00C95B39"/>
    <w:rsid w:val="00CA6880"/>
    <w:rsid w:val="00CB1428"/>
    <w:rsid w:val="00CB15BA"/>
    <w:rsid w:val="00CB1DF2"/>
    <w:rsid w:val="00CB2DEB"/>
    <w:rsid w:val="00CB74BA"/>
    <w:rsid w:val="00CC0209"/>
    <w:rsid w:val="00CC0ED0"/>
    <w:rsid w:val="00CC2036"/>
    <w:rsid w:val="00CC2392"/>
    <w:rsid w:val="00CC57BB"/>
    <w:rsid w:val="00CC62D9"/>
    <w:rsid w:val="00CD2680"/>
    <w:rsid w:val="00CD3158"/>
    <w:rsid w:val="00CD52EA"/>
    <w:rsid w:val="00CE5865"/>
    <w:rsid w:val="00CE68CA"/>
    <w:rsid w:val="00CE70A3"/>
    <w:rsid w:val="00CF16E3"/>
    <w:rsid w:val="00CF1D72"/>
    <w:rsid w:val="00CF3C8F"/>
    <w:rsid w:val="00CF5192"/>
    <w:rsid w:val="00CF7173"/>
    <w:rsid w:val="00D04037"/>
    <w:rsid w:val="00D07897"/>
    <w:rsid w:val="00D079FD"/>
    <w:rsid w:val="00D157E0"/>
    <w:rsid w:val="00D16EB9"/>
    <w:rsid w:val="00D2414D"/>
    <w:rsid w:val="00D26AB0"/>
    <w:rsid w:val="00D26FF0"/>
    <w:rsid w:val="00D31EA7"/>
    <w:rsid w:val="00D32CFA"/>
    <w:rsid w:val="00D35B53"/>
    <w:rsid w:val="00D40649"/>
    <w:rsid w:val="00D414A7"/>
    <w:rsid w:val="00D461AD"/>
    <w:rsid w:val="00D52F8F"/>
    <w:rsid w:val="00D532B6"/>
    <w:rsid w:val="00D55E95"/>
    <w:rsid w:val="00D6083A"/>
    <w:rsid w:val="00D61832"/>
    <w:rsid w:val="00D67192"/>
    <w:rsid w:val="00D67E13"/>
    <w:rsid w:val="00D70CBC"/>
    <w:rsid w:val="00D75416"/>
    <w:rsid w:val="00D7629F"/>
    <w:rsid w:val="00D76DC3"/>
    <w:rsid w:val="00D82B9B"/>
    <w:rsid w:val="00D83162"/>
    <w:rsid w:val="00D858DE"/>
    <w:rsid w:val="00D8613A"/>
    <w:rsid w:val="00D925CA"/>
    <w:rsid w:val="00D9688F"/>
    <w:rsid w:val="00DA7DAE"/>
    <w:rsid w:val="00DB3289"/>
    <w:rsid w:val="00DB385B"/>
    <w:rsid w:val="00DB53A0"/>
    <w:rsid w:val="00DB55DD"/>
    <w:rsid w:val="00DB78E1"/>
    <w:rsid w:val="00DB7CF2"/>
    <w:rsid w:val="00DC2B48"/>
    <w:rsid w:val="00DC53D1"/>
    <w:rsid w:val="00DC7510"/>
    <w:rsid w:val="00DD120F"/>
    <w:rsid w:val="00DD2255"/>
    <w:rsid w:val="00DD69CA"/>
    <w:rsid w:val="00DD74D3"/>
    <w:rsid w:val="00DE16B7"/>
    <w:rsid w:val="00DE3C6A"/>
    <w:rsid w:val="00DE64EC"/>
    <w:rsid w:val="00DF1DA5"/>
    <w:rsid w:val="00DF1E96"/>
    <w:rsid w:val="00DF22FF"/>
    <w:rsid w:val="00DF6030"/>
    <w:rsid w:val="00E0015A"/>
    <w:rsid w:val="00E01077"/>
    <w:rsid w:val="00E0340B"/>
    <w:rsid w:val="00E056AC"/>
    <w:rsid w:val="00E133A1"/>
    <w:rsid w:val="00E145F7"/>
    <w:rsid w:val="00E175D3"/>
    <w:rsid w:val="00E17E71"/>
    <w:rsid w:val="00E228B2"/>
    <w:rsid w:val="00E2432F"/>
    <w:rsid w:val="00E269F1"/>
    <w:rsid w:val="00E32E47"/>
    <w:rsid w:val="00E36150"/>
    <w:rsid w:val="00E406B8"/>
    <w:rsid w:val="00E41C05"/>
    <w:rsid w:val="00E43DB1"/>
    <w:rsid w:val="00E43E2E"/>
    <w:rsid w:val="00E447F1"/>
    <w:rsid w:val="00E46239"/>
    <w:rsid w:val="00E474C3"/>
    <w:rsid w:val="00E475AB"/>
    <w:rsid w:val="00E5063D"/>
    <w:rsid w:val="00E5175A"/>
    <w:rsid w:val="00E61332"/>
    <w:rsid w:val="00E628C8"/>
    <w:rsid w:val="00E63AB6"/>
    <w:rsid w:val="00E65167"/>
    <w:rsid w:val="00E74EA5"/>
    <w:rsid w:val="00E75479"/>
    <w:rsid w:val="00E75D8F"/>
    <w:rsid w:val="00E77C7A"/>
    <w:rsid w:val="00E77D8D"/>
    <w:rsid w:val="00E808AD"/>
    <w:rsid w:val="00E810D4"/>
    <w:rsid w:val="00E81DE5"/>
    <w:rsid w:val="00E82637"/>
    <w:rsid w:val="00E84A39"/>
    <w:rsid w:val="00E90BDC"/>
    <w:rsid w:val="00E96769"/>
    <w:rsid w:val="00EA0B6D"/>
    <w:rsid w:val="00EA71AA"/>
    <w:rsid w:val="00EB4663"/>
    <w:rsid w:val="00EC13CB"/>
    <w:rsid w:val="00EC35C4"/>
    <w:rsid w:val="00EC3DE7"/>
    <w:rsid w:val="00EC781F"/>
    <w:rsid w:val="00ED0CDD"/>
    <w:rsid w:val="00ED3764"/>
    <w:rsid w:val="00ED458C"/>
    <w:rsid w:val="00ED5AC9"/>
    <w:rsid w:val="00ED61C5"/>
    <w:rsid w:val="00EE527E"/>
    <w:rsid w:val="00EE5F9C"/>
    <w:rsid w:val="00EF4910"/>
    <w:rsid w:val="00EF63B2"/>
    <w:rsid w:val="00F01156"/>
    <w:rsid w:val="00F02C79"/>
    <w:rsid w:val="00F04100"/>
    <w:rsid w:val="00F053D2"/>
    <w:rsid w:val="00F0546D"/>
    <w:rsid w:val="00F11E77"/>
    <w:rsid w:val="00F12659"/>
    <w:rsid w:val="00F2292D"/>
    <w:rsid w:val="00F24E7E"/>
    <w:rsid w:val="00F258EF"/>
    <w:rsid w:val="00F25CD5"/>
    <w:rsid w:val="00F26004"/>
    <w:rsid w:val="00F337D1"/>
    <w:rsid w:val="00F35C02"/>
    <w:rsid w:val="00F41A1C"/>
    <w:rsid w:val="00F436B9"/>
    <w:rsid w:val="00F45D31"/>
    <w:rsid w:val="00F45F14"/>
    <w:rsid w:val="00F46948"/>
    <w:rsid w:val="00F50B32"/>
    <w:rsid w:val="00F534B7"/>
    <w:rsid w:val="00F627A7"/>
    <w:rsid w:val="00F63D2A"/>
    <w:rsid w:val="00F6425C"/>
    <w:rsid w:val="00F65C33"/>
    <w:rsid w:val="00F665F5"/>
    <w:rsid w:val="00F75986"/>
    <w:rsid w:val="00F85A25"/>
    <w:rsid w:val="00F910D4"/>
    <w:rsid w:val="00F92DDA"/>
    <w:rsid w:val="00F93F7A"/>
    <w:rsid w:val="00F96D28"/>
    <w:rsid w:val="00FA0DC4"/>
    <w:rsid w:val="00FA54CB"/>
    <w:rsid w:val="00FA631E"/>
    <w:rsid w:val="00FB052A"/>
    <w:rsid w:val="00FB54E0"/>
    <w:rsid w:val="00FB7241"/>
    <w:rsid w:val="00FC030F"/>
    <w:rsid w:val="00FC1146"/>
    <w:rsid w:val="00FC1910"/>
    <w:rsid w:val="00FD4391"/>
    <w:rsid w:val="00FD7516"/>
    <w:rsid w:val="00FE4411"/>
    <w:rsid w:val="00FE4A16"/>
    <w:rsid w:val="00FE7628"/>
    <w:rsid w:val="00FF036F"/>
    <w:rsid w:val="00FF0A11"/>
    <w:rsid w:val="00FF17E2"/>
    <w:rsid w:val="00FF5B8E"/>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E7202-1264-4B90-8981-5297AC7E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14"/>
    <w:pPr>
      <w:spacing w:after="160" w:line="259" w:lineRule="auto"/>
    </w:pPr>
  </w:style>
  <w:style w:type="paragraph" w:styleId="3">
    <w:name w:val="heading 3"/>
    <w:basedOn w:val="a"/>
    <w:link w:val="30"/>
    <w:uiPriority w:val="9"/>
    <w:qFormat/>
    <w:rsid w:val="001677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8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0814"/>
  </w:style>
  <w:style w:type="paragraph" w:styleId="a5">
    <w:name w:val="footer"/>
    <w:basedOn w:val="a"/>
    <w:link w:val="a6"/>
    <w:uiPriority w:val="99"/>
    <w:unhideWhenUsed/>
    <w:rsid w:val="001A08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0814"/>
  </w:style>
  <w:style w:type="paragraph" w:styleId="a7">
    <w:name w:val="Balloon Text"/>
    <w:basedOn w:val="a"/>
    <w:link w:val="a8"/>
    <w:uiPriority w:val="99"/>
    <w:semiHidden/>
    <w:unhideWhenUsed/>
    <w:rsid w:val="0018272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2729"/>
    <w:rPr>
      <w:rFonts w:ascii="Segoe UI" w:hAnsi="Segoe UI" w:cs="Segoe UI"/>
      <w:sz w:val="18"/>
      <w:szCs w:val="18"/>
    </w:rPr>
  </w:style>
  <w:style w:type="character" w:customStyle="1" w:styleId="a9">
    <w:name w:val="a"/>
    <w:basedOn w:val="a0"/>
    <w:rsid w:val="003F4FF4"/>
  </w:style>
  <w:style w:type="character" w:customStyle="1" w:styleId="aa">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link w:val="ab"/>
    <w:qFormat/>
    <w:locked/>
    <w:rsid w:val="00593C70"/>
    <w:rPr>
      <w:sz w:val="24"/>
      <w:szCs w:val="24"/>
      <w:lang w:val="x-none" w:eastAsia="x-none"/>
    </w:rPr>
  </w:style>
  <w:style w:type="paragraph" w:styleId="ab">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link w:val="aa"/>
    <w:unhideWhenUsed/>
    <w:qFormat/>
    <w:rsid w:val="00593C70"/>
    <w:pPr>
      <w:spacing w:after="0" w:line="240" w:lineRule="auto"/>
    </w:pPr>
    <w:rPr>
      <w:sz w:val="24"/>
      <w:szCs w:val="24"/>
      <w:lang w:val="x-none" w:eastAsia="x-none"/>
    </w:rPr>
  </w:style>
  <w:style w:type="paragraph" w:styleId="ac">
    <w:name w:val="List Paragraph"/>
    <w:basedOn w:val="a"/>
    <w:uiPriority w:val="34"/>
    <w:qFormat/>
    <w:rsid w:val="000C7F9F"/>
    <w:pPr>
      <w:ind w:left="720"/>
      <w:contextualSpacing/>
    </w:pPr>
  </w:style>
  <w:style w:type="paragraph" w:styleId="ad">
    <w:name w:val="No Spacing"/>
    <w:aliases w:val="Обя,мелкий,Без интервала1,мой рабочий,норма,Без интеБез интервала,Без интервала11,Дастан1,14 TNR,No Spacing1,No Spacing_0,No Spacing_0_0,Айгерим,МОЙ СТИЛЬ,свой,Без интерваль,без интервала,No Spacing11,Без интервала2,исполнитель"/>
    <w:link w:val="ae"/>
    <w:uiPriority w:val="1"/>
    <w:qFormat/>
    <w:rsid w:val="00F534B7"/>
    <w:pPr>
      <w:spacing w:after="0" w:line="240" w:lineRule="auto"/>
    </w:pPr>
  </w:style>
  <w:style w:type="character" w:customStyle="1" w:styleId="ae">
    <w:name w:val="Без интервала Знак"/>
    <w:aliases w:val="Обя Знак,мелкий Знак,Без интервала1 Знак,мой рабочий Знак,норма Знак,Без интеБез интервала Знак,Без интервала11 Знак,Дастан1 Знак,14 TNR Знак,No Spacing1 Знак,No Spacing_0 Знак,No Spacing_0_0 Знак,Айгерим Знак,МОЙ СТИЛЬ Знак,свой Знак"/>
    <w:link w:val="ad"/>
    <w:uiPriority w:val="1"/>
    <w:locked/>
    <w:rsid w:val="00F534B7"/>
  </w:style>
  <w:style w:type="paragraph" w:customStyle="1" w:styleId="pmsonormal">
    <w:name w:val="pmsonormal"/>
    <w:basedOn w:val="a"/>
    <w:uiPriority w:val="99"/>
    <w:rsid w:val="00015BFC"/>
    <w:pPr>
      <w:spacing w:after="0" w:line="280" w:lineRule="auto"/>
      <w:ind w:left="567"/>
      <w:jc w:val="both"/>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9E23B1"/>
    <w:rPr>
      <w:color w:val="000080"/>
      <w:u w:val="single"/>
    </w:rPr>
  </w:style>
  <w:style w:type="character" w:customStyle="1" w:styleId="s1">
    <w:name w:val="s1"/>
    <w:basedOn w:val="a0"/>
    <w:rsid w:val="009E23B1"/>
    <w:rPr>
      <w:color w:val="000000"/>
    </w:rPr>
  </w:style>
  <w:style w:type="character" w:customStyle="1" w:styleId="s2">
    <w:name w:val="s2"/>
    <w:basedOn w:val="a0"/>
    <w:rsid w:val="009E23B1"/>
    <w:rPr>
      <w:color w:val="000080"/>
    </w:rPr>
  </w:style>
  <w:style w:type="paragraph" w:customStyle="1" w:styleId="pc">
    <w:name w:val="pc"/>
    <w:basedOn w:val="a"/>
    <w:rsid w:val="009E23B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s0">
    <w:name w:val="s0"/>
    <w:basedOn w:val="a0"/>
    <w:rsid w:val="009E23B1"/>
    <w:rPr>
      <w:color w:val="000000"/>
    </w:rPr>
  </w:style>
  <w:style w:type="paragraph" w:customStyle="1" w:styleId="pr">
    <w:name w:val="pr"/>
    <w:basedOn w:val="a"/>
    <w:rsid w:val="009E23B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af0">
    <w:name w:val="Table Grid"/>
    <w:basedOn w:val="a1"/>
    <w:uiPriority w:val="59"/>
    <w:rsid w:val="004F0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67794"/>
    <w:rPr>
      <w:rFonts w:ascii="Times New Roman" w:eastAsia="Times New Roman" w:hAnsi="Times New Roman" w:cs="Times New Roman"/>
      <w:b/>
      <w:bCs/>
      <w:sz w:val="27"/>
      <w:szCs w:val="27"/>
      <w:lang w:eastAsia="ru-RU"/>
    </w:rPr>
  </w:style>
  <w:style w:type="paragraph" w:customStyle="1" w:styleId="pj">
    <w:name w:val="pj"/>
    <w:basedOn w:val="a"/>
    <w:rsid w:val="006C706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rynqvb">
    <w:name w:val="rynqvb"/>
    <w:basedOn w:val="a0"/>
    <w:rsid w:val="00770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780">
      <w:bodyDiv w:val="1"/>
      <w:marLeft w:val="0"/>
      <w:marRight w:val="0"/>
      <w:marTop w:val="0"/>
      <w:marBottom w:val="0"/>
      <w:divBdr>
        <w:top w:val="none" w:sz="0" w:space="0" w:color="auto"/>
        <w:left w:val="none" w:sz="0" w:space="0" w:color="auto"/>
        <w:bottom w:val="none" w:sz="0" w:space="0" w:color="auto"/>
        <w:right w:val="none" w:sz="0" w:space="0" w:color="auto"/>
      </w:divBdr>
      <w:divsChild>
        <w:div w:id="239104425">
          <w:marLeft w:val="0"/>
          <w:marRight w:val="0"/>
          <w:marTop w:val="0"/>
          <w:marBottom w:val="0"/>
          <w:divBdr>
            <w:top w:val="none" w:sz="0" w:space="0" w:color="auto"/>
            <w:left w:val="none" w:sz="0" w:space="0" w:color="auto"/>
            <w:bottom w:val="none" w:sz="0" w:space="0" w:color="auto"/>
            <w:right w:val="none" w:sz="0" w:space="0" w:color="auto"/>
          </w:divBdr>
          <w:divsChild>
            <w:div w:id="90392645">
              <w:marLeft w:val="0"/>
              <w:marRight w:val="0"/>
              <w:marTop w:val="0"/>
              <w:marBottom w:val="0"/>
              <w:divBdr>
                <w:top w:val="none" w:sz="0" w:space="0" w:color="auto"/>
                <w:left w:val="none" w:sz="0" w:space="0" w:color="auto"/>
                <w:bottom w:val="none" w:sz="0" w:space="0" w:color="auto"/>
                <w:right w:val="none" w:sz="0" w:space="0" w:color="auto"/>
              </w:divBdr>
              <w:divsChild>
                <w:div w:id="185948733">
                  <w:marLeft w:val="0"/>
                  <w:marRight w:val="0"/>
                  <w:marTop w:val="0"/>
                  <w:marBottom w:val="0"/>
                  <w:divBdr>
                    <w:top w:val="none" w:sz="0" w:space="0" w:color="auto"/>
                    <w:left w:val="none" w:sz="0" w:space="0" w:color="auto"/>
                    <w:bottom w:val="none" w:sz="0" w:space="0" w:color="auto"/>
                    <w:right w:val="none" w:sz="0" w:space="0" w:color="auto"/>
                  </w:divBdr>
                  <w:divsChild>
                    <w:div w:id="1335037012">
                      <w:marLeft w:val="0"/>
                      <w:marRight w:val="0"/>
                      <w:marTop w:val="0"/>
                      <w:marBottom w:val="0"/>
                      <w:divBdr>
                        <w:top w:val="none" w:sz="0" w:space="0" w:color="auto"/>
                        <w:left w:val="none" w:sz="0" w:space="0" w:color="auto"/>
                        <w:bottom w:val="none" w:sz="0" w:space="0" w:color="auto"/>
                        <w:right w:val="none" w:sz="0" w:space="0" w:color="auto"/>
                      </w:divBdr>
                      <w:divsChild>
                        <w:div w:id="4236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3147">
      <w:bodyDiv w:val="1"/>
      <w:marLeft w:val="0"/>
      <w:marRight w:val="0"/>
      <w:marTop w:val="0"/>
      <w:marBottom w:val="0"/>
      <w:divBdr>
        <w:top w:val="none" w:sz="0" w:space="0" w:color="auto"/>
        <w:left w:val="none" w:sz="0" w:space="0" w:color="auto"/>
        <w:bottom w:val="none" w:sz="0" w:space="0" w:color="auto"/>
        <w:right w:val="none" w:sz="0" w:space="0" w:color="auto"/>
      </w:divBdr>
    </w:div>
    <w:div w:id="111100129">
      <w:bodyDiv w:val="1"/>
      <w:marLeft w:val="0"/>
      <w:marRight w:val="0"/>
      <w:marTop w:val="0"/>
      <w:marBottom w:val="0"/>
      <w:divBdr>
        <w:top w:val="none" w:sz="0" w:space="0" w:color="auto"/>
        <w:left w:val="none" w:sz="0" w:space="0" w:color="auto"/>
        <w:bottom w:val="none" w:sz="0" w:space="0" w:color="auto"/>
        <w:right w:val="none" w:sz="0" w:space="0" w:color="auto"/>
      </w:divBdr>
    </w:div>
    <w:div w:id="476726710">
      <w:bodyDiv w:val="1"/>
      <w:marLeft w:val="0"/>
      <w:marRight w:val="0"/>
      <w:marTop w:val="0"/>
      <w:marBottom w:val="0"/>
      <w:divBdr>
        <w:top w:val="none" w:sz="0" w:space="0" w:color="auto"/>
        <w:left w:val="none" w:sz="0" w:space="0" w:color="auto"/>
        <w:bottom w:val="none" w:sz="0" w:space="0" w:color="auto"/>
        <w:right w:val="none" w:sz="0" w:space="0" w:color="auto"/>
      </w:divBdr>
    </w:div>
    <w:div w:id="734086464">
      <w:bodyDiv w:val="1"/>
      <w:marLeft w:val="0"/>
      <w:marRight w:val="0"/>
      <w:marTop w:val="0"/>
      <w:marBottom w:val="0"/>
      <w:divBdr>
        <w:top w:val="none" w:sz="0" w:space="0" w:color="auto"/>
        <w:left w:val="none" w:sz="0" w:space="0" w:color="auto"/>
        <w:bottom w:val="none" w:sz="0" w:space="0" w:color="auto"/>
        <w:right w:val="none" w:sz="0" w:space="0" w:color="auto"/>
      </w:divBdr>
    </w:div>
    <w:div w:id="1179851065">
      <w:bodyDiv w:val="1"/>
      <w:marLeft w:val="0"/>
      <w:marRight w:val="0"/>
      <w:marTop w:val="0"/>
      <w:marBottom w:val="0"/>
      <w:divBdr>
        <w:top w:val="none" w:sz="0" w:space="0" w:color="auto"/>
        <w:left w:val="none" w:sz="0" w:space="0" w:color="auto"/>
        <w:bottom w:val="none" w:sz="0" w:space="0" w:color="auto"/>
        <w:right w:val="none" w:sz="0" w:space="0" w:color="auto"/>
      </w:divBdr>
    </w:div>
    <w:div w:id="1275602293">
      <w:bodyDiv w:val="1"/>
      <w:marLeft w:val="105"/>
      <w:marRight w:val="0"/>
      <w:marTop w:val="0"/>
      <w:marBottom w:val="0"/>
      <w:divBdr>
        <w:top w:val="none" w:sz="0" w:space="0" w:color="auto"/>
        <w:left w:val="none" w:sz="0" w:space="0" w:color="auto"/>
        <w:bottom w:val="none" w:sz="0" w:space="0" w:color="auto"/>
        <w:right w:val="none" w:sz="0" w:space="0" w:color="auto"/>
      </w:divBdr>
      <w:divsChild>
        <w:div w:id="1993286700">
          <w:marLeft w:val="0"/>
          <w:marRight w:val="0"/>
          <w:marTop w:val="0"/>
          <w:marBottom w:val="0"/>
          <w:divBdr>
            <w:top w:val="none" w:sz="0" w:space="0" w:color="auto"/>
            <w:left w:val="none" w:sz="0" w:space="0" w:color="auto"/>
            <w:bottom w:val="none" w:sz="0" w:space="0" w:color="auto"/>
            <w:right w:val="none" w:sz="0" w:space="0" w:color="auto"/>
          </w:divBdr>
          <w:divsChild>
            <w:div w:id="2055691577">
              <w:marLeft w:val="0"/>
              <w:marRight w:val="0"/>
              <w:marTop w:val="0"/>
              <w:marBottom w:val="0"/>
              <w:divBdr>
                <w:top w:val="none" w:sz="0" w:space="0" w:color="auto"/>
                <w:left w:val="none" w:sz="0" w:space="0" w:color="auto"/>
                <w:bottom w:val="none" w:sz="0" w:space="0" w:color="auto"/>
                <w:right w:val="none" w:sz="0" w:space="0" w:color="auto"/>
              </w:divBdr>
              <w:divsChild>
                <w:div w:id="1714188459">
                  <w:marLeft w:val="0"/>
                  <w:marRight w:val="0"/>
                  <w:marTop w:val="0"/>
                  <w:marBottom w:val="0"/>
                  <w:divBdr>
                    <w:top w:val="none" w:sz="0" w:space="0" w:color="auto"/>
                    <w:left w:val="none" w:sz="0" w:space="0" w:color="auto"/>
                    <w:bottom w:val="none" w:sz="0" w:space="0" w:color="auto"/>
                    <w:right w:val="none" w:sz="0" w:space="0" w:color="auto"/>
                  </w:divBdr>
                  <w:divsChild>
                    <w:div w:id="5058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47725">
      <w:bodyDiv w:val="1"/>
      <w:marLeft w:val="0"/>
      <w:marRight w:val="0"/>
      <w:marTop w:val="0"/>
      <w:marBottom w:val="0"/>
      <w:divBdr>
        <w:top w:val="none" w:sz="0" w:space="0" w:color="auto"/>
        <w:left w:val="none" w:sz="0" w:space="0" w:color="auto"/>
        <w:bottom w:val="none" w:sz="0" w:space="0" w:color="auto"/>
        <w:right w:val="none" w:sz="0" w:space="0" w:color="auto"/>
      </w:divBdr>
    </w:div>
    <w:div w:id="1617716729">
      <w:bodyDiv w:val="1"/>
      <w:marLeft w:val="0"/>
      <w:marRight w:val="0"/>
      <w:marTop w:val="0"/>
      <w:marBottom w:val="0"/>
      <w:divBdr>
        <w:top w:val="none" w:sz="0" w:space="0" w:color="auto"/>
        <w:left w:val="none" w:sz="0" w:space="0" w:color="auto"/>
        <w:bottom w:val="none" w:sz="0" w:space="0" w:color="auto"/>
        <w:right w:val="none" w:sz="0" w:space="0" w:color="auto"/>
      </w:divBdr>
      <w:divsChild>
        <w:div w:id="1324747212">
          <w:marLeft w:val="0"/>
          <w:marRight w:val="0"/>
          <w:marTop w:val="0"/>
          <w:marBottom w:val="0"/>
          <w:divBdr>
            <w:top w:val="none" w:sz="0" w:space="0" w:color="auto"/>
            <w:left w:val="none" w:sz="0" w:space="0" w:color="auto"/>
            <w:bottom w:val="none" w:sz="0" w:space="0" w:color="auto"/>
            <w:right w:val="none" w:sz="0" w:space="0" w:color="auto"/>
          </w:divBdr>
          <w:divsChild>
            <w:div w:id="1657496191">
              <w:marLeft w:val="0"/>
              <w:marRight w:val="0"/>
              <w:marTop w:val="0"/>
              <w:marBottom w:val="0"/>
              <w:divBdr>
                <w:top w:val="none" w:sz="0" w:space="0" w:color="auto"/>
                <w:left w:val="none" w:sz="0" w:space="0" w:color="auto"/>
                <w:bottom w:val="none" w:sz="0" w:space="0" w:color="auto"/>
                <w:right w:val="none" w:sz="0" w:space="0" w:color="auto"/>
              </w:divBdr>
              <w:divsChild>
                <w:div w:id="969364185">
                  <w:marLeft w:val="0"/>
                  <w:marRight w:val="0"/>
                  <w:marTop w:val="0"/>
                  <w:marBottom w:val="0"/>
                  <w:divBdr>
                    <w:top w:val="none" w:sz="0" w:space="0" w:color="auto"/>
                    <w:left w:val="none" w:sz="0" w:space="0" w:color="auto"/>
                    <w:bottom w:val="none" w:sz="0" w:space="0" w:color="auto"/>
                    <w:right w:val="none" w:sz="0" w:space="0" w:color="auto"/>
                  </w:divBdr>
                  <w:divsChild>
                    <w:div w:id="1131283051">
                      <w:marLeft w:val="0"/>
                      <w:marRight w:val="0"/>
                      <w:marTop w:val="0"/>
                      <w:marBottom w:val="0"/>
                      <w:divBdr>
                        <w:top w:val="none" w:sz="0" w:space="0" w:color="auto"/>
                        <w:left w:val="none" w:sz="0" w:space="0" w:color="auto"/>
                        <w:bottom w:val="none" w:sz="0" w:space="0" w:color="auto"/>
                        <w:right w:val="none" w:sz="0" w:space="0" w:color="auto"/>
                      </w:divBdr>
                      <w:divsChild>
                        <w:div w:id="1672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798156">
      <w:bodyDiv w:val="1"/>
      <w:marLeft w:val="0"/>
      <w:marRight w:val="0"/>
      <w:marTop w:val="0"/>
      <w:marBottom w:val="0"/>
      <w:divBdr>
        <w:top w:val="none" w:sz="0" w:space="0" w:color="auto"/>
        <w:left w:val="none" w:sz="0" w:space="0" w:color="auto"/>
        <w:bottom w:val="none" w:sz="0" w:space="0" w:color="auto"/>
        <w:right w:val="none" w:sz="0" w:space="0" w:color="auto"/>
      </w:divBdr>
      <w:divsChild>
        <w:div w:id="1857647884">
          <w:marLeft w:val="0"/>
          <w:marRight w:val="0"/>
          <w:marTop w:val="0"/>
          <w:marBottom w:val="0"/>
          <w:divBdr>
            <w:top w:val="none" w:sz="0" w:space="0" w:color="auto"/>
            <w:left w:val="none" w:sz="0" w:space="0" w:color="auto"/>
            <w:bottom w:val="none" w:sz="0" w:space="0" w:color="auto"/>
            <w:right w:val="none" w:sz="0" w:space="0" w:color="auto"/>
          </w:divBdr>
          <w:divsChild>
            <w:div w:id="139810975">
              <w:marLeft w:val="0"/>
              <w:marRight w:val="0"/>
              <w:marTop w:val="0"/>
              <w:marBottom w:val="0"/>
              <w:divBdr>
                <w:top w:val="none" w:sz="0" w:space="0" w:color="auto"/>
                <w:left w:val="none" w:sz="0" w:space="0" w:color="auto"/>
                <w:bottom w:val="none" w:sz="0" w:space="0" w:color="auto"/>
                <w:right w:val="none" w:sz="0" w:space="0" w:color="auto"/>
              </w:divBdr>
              <w:divsChild>
                <w:div w:id="28191390">
                  <w:marLeft w:val="0"/>
                  <w:marRight w:val="0"/>
                  <w:marTop w:val="0"/>
                  <w:marBottom w:val="0"/>
                  <w:divBdr>
                    <w:top w:val="none" w:sz="0" w:space="0" w:color="auto"/>
                    <w:left w:val="none" w:sz="0" w:space="0" w:color="auto"/>
                    <w:bottom w:val="none" w:sz="0" w:space="0" w:color="auto"/>
                    <w:right w:val="none" w:sz="0" w:space="0" w:color="auto"/>
                  </w:divBdr>
                  <w:divsChild>
                    <w:div w:id="900672041">
                      <w:marLeft w:val="0"/>
                      <w:marRight w:val="0"/>
                      <w:marTop w:val="0"/>
                      <w:marBottom w:val="0"/>
                      <w:divBdr>
                        <w:top w:val="none" w:sz="0" w:space="0" w:color="auto"/>
                        <w:left w:val="none" w:sz="0" w:space="0" w:color="auto"/>
                        <w:bottom w:val="none" w:sz="0" w:space="0" w:color="auto"/>
                        <w:right w:val="none" w:sz="0" w:space="0" w:color="auto"/>
                      </w:divBdr>
                      <w:divsChild>
                        <w:div w:id="10450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4EAAF-9F59-4134-88F8-EEC65C47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2470</Words>
  <Characters>14080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 Куантай Мухамеджанович</dc:creator>
  <cp:lastModifiedBy>Кудайбергенова Рыскелди</cp:lastModifiedBy>
  <cp:revision>5</cp:revision>
  <cp:lastPrinted>2025-03-05T12:36:00Z</cp:lastPrinted>
  <dcterms:created xsi:type="dcterms:W3CDTF">2025-04-21T07:56:00Z</dcterms:created>
  <dcterms:modified xsi:type="dcterms:W3CDTF">2025-04-23T04:55:00Z</dcterms:modified>
</cp:coreProperties>
</file>