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85" w:rsidRPr="004158A1" w:rsidRDefault="00941285" w:rsidP="004158A1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 w:rsidRPr="004158A1">
        <w:rPr>
          <w:rFonts w:ascii="Times New Roman" w:hAnsi="Times New Roman"/>
          <w:i/>
          <w:sz w:val="24"/>
          <w:szCs w:val="24"/>
        </w:rPr>
        <w:t>Вид спора: налоговые споры</w:t>
      </w:r>
    </w:p>
    <w:p w:rsidR="00941285" w:rsidRPr="004158A1" w:rsidRDefault="00941285" w:rsidP="004158A1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 w:rsidRPr="004158A1">
        <w:rPr>
          <w:rFonts w:ascii="Times New Roman" w:hAnsi="Times New Roman"/>
          <w:i/>
          <w:sz w:val="24"/>
          <w:szCs w:val="24"/>
        </w:rPr>
        <w:t xml:space="preserve">Категория налогоплательщика: юридическое лицо </w:t>
      </w:r>
    </w:p>
    <w:p w:rsidR="00941285" w:rsidRPr="004158A1" w:rsidRDefault="00941285" w:rsidP="004158A1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kk-KZ"/>
        </w:rPr>
      </w:pPr>
      <w:bookmarkStart w:id="0" w:name="_GoBack"/>
      <w:bookmarkEnd w:id="0"/>
      <w:r w:rsidRPr="004158A1">
        <w:rPr>
          <w:rFonts w:ascii="Times New Roman" w:hAnsi="Times New Roman"/>
          <w:i/>
          <w:sz w:val="24"/>
          <w:szCs w:val="24"/>
        </w:rPr>
        <w:t xml:space="preserve">Вид налога: </w:t>
      </w:r>
      <w:r w:rsidRPr="004158A1">
        <w:rPr>
          <w:rFonts w:ascii="Times New Roman" w:hAnsi="Times New Roman"/>
          <w:i/>
          <w:sz w:val="24"/>
          <w:szCs w:val="24"/>
          <w:lang w:val="kk-KZ"/>
        </w:rPr>
        <w:t>КПН, НДС</w:t>
      </w:r>
    </w:p>
    <w:p w:rsidR="00941285" w:rsidRDefault="00941285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706DF" w:rsidRDefault="000706D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финансов Республики Казахстан</w:t>
      </w:r>
      <w:r w:rsidR="009412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41285" w:rsidRPr="00CA03B0">
        <w:rPr>
          <w:rFonts w:ascii="Times New Roman" w:hAnsi="Times New Roman" w:cs="Times New Roman"/>
          <w:sz w:val="28"/>
          <w:szCs w:val="28"/>
          <w:lang w:eastAsia="ru-RU"/>
        </w:rPr>
        <w:t>(далее - уполномоченный орган)</w:t>
      </w:r>
      <w:r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41285" w:rsidRPr="0094128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получена апелляционная жалоба</w:t>
      </w:r>
      <w:r w:rsidR="009412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41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Компании</w:t>
      </w:r>
      <w:r w:rsidRPr="0081018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921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941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К» </w:t>
      </w:r>
      <w:r w:rsidR="00941285" w:rsidRPr="00941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уведомление о результатах проверки территориального Департамента государственных доходов (далее – орган государственных доходов)</w:t>
      </w:r>
      <w:r w:rsidR="00941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41285" w:rsidRPr="00941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начислении КПН, НДС</w:t>
      </w:r>
      <w:r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06DF" w:rsidRPr="00941285" w:rsidRDefault="00941285" w:rsidP="00941285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285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следует из материалов дела, органом государственных доходов проведена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64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тематическая 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налоговая проверка по вопросу правильности исчисления и своевременности уплаты налогов и других обязательных платежей в бюджет за период с 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01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D601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4164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по 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120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г., по результатам которой вынесено уведомление о начислении </w:t>
      </w:r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корпоративного подоходного налога с юридических лиц</w:t>
      </w:r>
      <w:r w:rsidR="00BB55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 крупного предпринимательства</w:t>
      </w:r>
      <w:r w:rsidR="00BB55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за исключением поступлений</w:t>
      </w:r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5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 нефтяного сектора (КПН) в сумме </w:t>
      </w:r>
      <w:r w:rsidR="004164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318 852,2</w:t>
      </w:r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>тыс.тенге</w:t>
      </w:r>
      <w:proofErr w:type="spellEnd"/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пени </w:t>
      </w:r>
      <w:r w:rsidR="00BB5532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</w:t>
      </w:r>
      <w:r w:rsidR="004164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65 668,5</w:t>
      </w:r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>тыс.тенге</w:t>
      </w:r>
      <w:proofErr w:type="spellEnd"/>
      <w:r w:rsidR="000706DF" w:rsidRPr="006342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706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налога на добавленную стоимость 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произведенные товары, выполненные работы и оказанные услуги на территории Республики Казахстан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(НДС) в сумме </w:t>
      </w:r>
      <w:r w:rsidR="004164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191 311,3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</w:t>
      </w:r>
      <w:proofErr w:type="spellStart"/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ыс.тенге</w:t>
      </w:r>
      <w:proofErr w:type="spellEnd"/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пени в сумме </w:t>
      </w:r>
      <w:r w:rsidR="00416423">
        <w:rPr>
          <w:rFonts w:ascii="Times New Roman" w:eastAsia="Times New Roman" w:hAnsi="Times New Roman" w:cs="Times New Roman"/>
          <w:color w:val="000000"/>
          <w:sz w:val="28"/>
          <w:szCs w:val="28"/>
        </w:rPr>
        <w:t>250,9</w:t>
      </w:r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</w:rPr>
        <w:t>тыс.тенге</w:t>
      </w:r>
      <w:proofErr w:type="spellEnd"/>
      <w:r w:rsidR="000706DF" w:rsidRPr="00F807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696E" w:rsidRPr="00CA03B0" w:rsidRDefault="0013696E" w:rsidP="00136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3B0">
        <w:rPr>
          <w:rFonts w:ascii="Times New Roman" w:hAnsi="Times New Roman"/>
          <w:sz w:val="28"/>
          <w:szCs w:val="28"/>
          <w:lang w:eastAsia="ru-RU"/>
        </w:rPr>
        <w:t>Компания 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CA03B0">
        <w:rPr>
          <w:rFonts w:ascii="Times New Roman" w:hAnsi="Times New Roman"/>
          <w:sz w:val="28"/>
          <w:szCs w:val="28"/>
          <w:lang w:eastAsia="ru-RU"/>
        </w:rPr>
        <w:t>», не согласившись с выводами органа государственных доходов, обратилась с апелляционной жалобой, в которой просит отменить решение органа государственных доходов.</w:t>
      </w:r>
    </w:p>
    <w:p w:rsidR="006270E5" w:rsidRPr="006270E5" w:rsidRDefault="0039206C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920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 жалобы </w:t>
      </w:r>
      <w:r w:rsid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Компании</w:t>
      </w:r>
      <w:r w:rsidR="0013696E" w:rsidRP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«К»</w:t>
      </w:r>
      <w:r w:rsidRPr="003920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следует, что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согласно требованиям </w:t>
      </w:r>
      <w:r w:rsidR="00BB5F21" w:rsidRPr="00AB1A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процедурно-процессуального кодекса Республики Казахстан</w:t>
      </w:r>
      <w:r w:rsidR="00BB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АППК РК) </w:t>
      </w:r>
      <w:r w:rsidR="00BB5F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бремя доказывания лежит на органе государственных доходов,</w:t>
      </w:r>
      <w:r w:rsidRPr="003920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="006B49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6B49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праве исключать расходы налогоплательщика из вычетов и зачета, если фиктивность сделки 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признана в судебном порядке.</w:t>
      </w:r>
      <w:r w:rsidR="006B49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 этом отмечает, что 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</w:t>
      </w:r>
      <w:r w:rsidR="00BB5F21" w:rsidRPr="006270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ходе 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проведения налоговой </w:t>
      </w:r>
      <w:r w:rsidR="00BB5F21" w:rsidRPr="006270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проверки были представлены 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 первичные бухгалтерские</w:t>
      </w:r>
      <w:r w:rsidR="00BB5F21" w:rsidRPr="006270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документы</w:t>
      </w:r>
      <w:r w:rsidR="00BB5F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договор, счета-фактуры, акты выполненных работ.</w:t>
      </w:r>
    </w:p>
    <w:p w:rsidR="00426429" w:rsidRDefault="00943054" w:rsidP="00621975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жалобе</w:t>
      </w:r>
      <w:r w:rsidR="00CB67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отмечено, что </w:t>
      </w:r>
      <w:r w:rsidR="006219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со статьей 120-1 </w:t>
      </w:r>
      <w:r w:rsidR="00621975" w:rsidRPr="00C64A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Кодекса Республики Казахстан «О налогах и других обязательных платежах в бюджет» от 25.12.2017г. (Налоговый кодекс)</w:t>
      </w:r>
      <w:r w:rsidR="006219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поставщиков </w:t>
      </w:r>
      <w:r w:rsidR="0013696E" w:rsidRP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</w:t>
      </w:r>
      <w:r w:rsid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13696E" w:rsidRP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«К»</w:t>
      </w:r>
      <w:r w:rsidR="006219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Компании</w:t>
      </w:r>
      <w:r w:rsidR="006219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6219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="006219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="0013696E" w:rsidRP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</w:t>
      </w:r>
      <w:r w:rsid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13696E" w:rsidRPr="001369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»,</w:t>
      </w:r>
      <w:r w:rsidR="00426429" w:rsidRP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3696E" w:rsidRPr="00CA03B0">
        <w:rPr>
          <w:rFonts w:ascii="Times New Roman" w:hAnsi="Times New Roman" w:cs="Times New Roman"/>
          <w:sz w:val="28"/>
          <w:szCs w:val="28"/>
          <w:lang w:eastAsia="ru-RU"/>
        </w:rPr>
        <w:t>Компани</w:t>
      </w:r>
      <w:r w:rsidR="0013696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3696E" w:rsidRPr="00CA03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«С», </w:t>
      </w:r>
      <w:r w:rsidR="00E607AB" w:rsidRPr="00CA03B0">
        <w:rPr>
          <w:rFonts w:ascii="Times New Roman" w:hAnsi="Times New Roman" w:cs="Times New Roman"/>
          <w:sz w:val="28"/>
          <w:szCs w:val="28"/>
          <w:lang w:eastAsia="ru-RU"/>
        </w:rPr>
        <w:t xml:space="preserve">Компания 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ограничена выписка ЭСФ в ИС ЭСФ.</w:t>
      </w:r>
    </w:p>
    <w:p w:rsidR="00621975" w:rsidRPr="00426429" w:rsidRDefault="00E607AB" w:rsidP="00621975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Компания «К»</w:t>
      </w:r>
      <w:r w:rsid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жалобе указ</w:t>
      </w:r>
      <w:r w:rsid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ывает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что факт применения ограничения, предусмотренного стать</w:t>
      </w:r>
      <w:r w:rsidR="00D864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120-1 Налогового кодекса не может служит</w:t>
      </w:r>
      <w:r w:rsidR="005B65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исключительным основанием для дополнительного начисления налогов при наличии соответствующих первичных документов, которые считаются достоверными до тех пор, пока </w:t>
      </w:r>
      <w:r w:rsid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согласно статьи 15 АППК РК </w:t>
      </w:r>
      <w:r w:rsidR="004264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административный орган, должностное лицо не установят обратное. </w:t>
      </w:r>
    </w:p>
    <w:p w:rsidR="00621975" w:rsidRPr="00426429" w:rsidRDefault="003D520A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Также из жалобы 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</w:t>
      </w:r>
      <w:r w:rsid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следует, что положения статей 264 и 403 Налогового кодекса содержат </w:t>
      </w:r>
      <w:r w:rsidRP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исчерпывающие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основания исключения затрат из вычетов по КПН и НДС из зачета, которые в ходе налоговой проверки не выявлены и не указаны в акте налоговой проверки.</w:t>
      </w:r>
    </w:p>
    <w:p w:rsidR="00621975" w:rsidRPr="0080218C" w:rsidRDefault="00E607AB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Компания «К»</w:t>
      </w:r>
      <w:r w:rsid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считает</w:t>
      </w:r>
      <w:r w:rsidR="004677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что </w:t>
      </w:r>
      <w:r w:rsidR="00D574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епредставление контрагентами налоговой отчетности</w:t>
      </w:r>
      <w:r w:rsidR="00D574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неотражение взаиморасчетов, неоформление надлежащим образом трудовых отношений с работниками</w:t>
      </w:r>
      <w:r w:rsidR="003D52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574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может повлечь обременяющие последствия в виде доначисления сумм налогов</w:t>
      </w:r>
      <w:r w:rsidR="00BB5A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поскольку</w:t>
      </w:r>
      <w:r w:rsidR="004677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BB5A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силу пункта 1 статьи 36 Налогового</w:t>
      </w:r>
      <w:r w:rsidR="004677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BB5A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кодекса каждый налогоплательщик является самостоятельным субъектом, исполняющим свои налоговые </w:t>
      </w:r>
      <w:r w:rsidR="0080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обязательства, и в отношении них возможно самостоятельное применение форм налогового контроля.</w:t>
      </w:r>
    </w:p>
    <w:p w:rsidR="00621975" w:rsidRDefault="0080218C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Далее из жалобы 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</w:t>
      </w:r>
      <w:r w:rsid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следует, что </w:t>
      </w:r>
      <w:r w:rsidR="000717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нормы пункта 5 статьи 163, пунктов 1 и 3 статьи 242 Налогового кодекса не подлежат применению при отсутствии доказательств фиктивности, мнимости сделок, первичных документов и при наличии надлежащих документов.</w:t>
      </w:r>
    </w:p>
    <w:p w:rsidR="0080218C" w:rsidRDefault="00180E20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80E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Кроме того, в жалобе отмечено, что </w:t>
      </w:r>
      <w:r w:rsidR="001354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доводы органа государственных доходов о снятии с регистрационного учета по НДС и </w:t>
      </w:r>
      <w:r w:rsidRPr="00180E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прекращени</w:t>
      </w:r>
      <w:r w:rsidR="001354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180E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запросов на проведение встречной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связи с отсутствием по месту нахождения</w:t>
      </w:r>
      <w:r w:rsidRPr="00180E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поставщиков 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</w:t>
      </w:r>
      <w:r w:rsid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«К»</w:t>
      </w:r>
      <w:r w:rsidR="00BD29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13EC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послуживши</w:t>
      </w:r>
      <w:r w:rsidR="001354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BD29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одним</w:t>
      </w:r>
      <w:r w:rsidR="001354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BD29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из оснований для </w:t>
      </w:r>
      <w:r w:rsidR="00E04A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дополнительного </w:t>
      </w:r>
      <w:r w:rsidR="00BD29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начисления </w:t>
      </w:r>
      <w:r w:rsidR="00E04A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налогов</w:t>
      </w:r>
      <w:r w:rsidR="00BD29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E04A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</w:t>
      </w:r>
      <w:r w:rsidR="001354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E04A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="00BD29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354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необоснованными, так как указанные факты имели место после совершения сделок и взаиморасчетов с данными контрагентами. </w:t>
      </w:r>
    </w:p>
    <w:p w:rsidR="00997517" w:rsidRDefault="00A01F1A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 </w:t>
      </w:r>
      <w:r w:rsidR="001D42F4" w:rsidRPr="001D42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1D42F4" w:rsidRPr="001D42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налоговой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следует, что 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Компания «К»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D42F4" w:rsidRPr="001D42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нарушение </w:t>
      </w:r>
      <w:r w:rsidR="00B55D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пункта 5 статьи 163 и пунктов 1 и 3 </w:t>
      </w:r>
      <w:r w:rsidR="001D42F4" w:rsidRPr="00823E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</w:t>
      </w:r>
      <w:r w:rsidR="00C64A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ьи</w:t>
      </w:r>
      <w:r w:rsidR="001D42F4" w:rsidRPr="00823E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665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242</w:t>
      </w:r>
      <w:r w:rsidR="00B55D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статьи 400 </w:t>
      </w:r>
      <w:r w:rsidR="00C64AF2" w:rsidRPr="00C64A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Налогов</w:t>
      </w:r>
      <w:r w:rsidR="00B55D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="00C64AF2" w:rsidRPr="00C64A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кодекс</w:t>
      </w:r>
      <w:r w:rsidR="00B55D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C64AF2" w:rsidRPr="00C64A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D42F4" w:rsidRPr="001D42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необоснованно отнесены на вычеты расходы по </w:t>
      </w:r>
      <w:r w:rsidR="00DF23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приобретению товаров, услуг</w:t>
      </w:r>
      <w:r w:rsidR="001D42F4" w:rsidRPr="001D42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55D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НДС в зачет </w:t>
      </w:r>
      <w:r w:rsidR="00C64A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 подтверждающих документов</w:t>
      </w:r>
      <w:r w:rsidR="007665B7" w:rsidRPr="00823E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C78DD" w:rsidRPr="008C78DD" w:rsidRDefault="008C78DD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78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ходе рассмотрения жалобы установлено следующее.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пунктами 1 и 3 статьи 242 Налогового кодекса расходы налогоплательщика в связи с осуществлением деятельности, направленной на получение дохода, подлежат вычету при определении налогооблагаемого дохода, за исключением расходов, не подлежащих вычету в соответствии с Налоговым кодексом.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Вычеты производятся налогоплательщиком по фактически произведенным расходам при наличии документов, подтверждающих такие расходы, связанные с его деятельностью, направленной на получение дохода.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Расходы будущих периодов,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подлежат вычету в том налоговом периоде, к которому они относятся.</w:t>
      </w:r>
    </w:p>
    <w:p w:rsidR="00DD1647" w:rsidRPr="00DD1647" w:rsidRDefault="00DD1647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D16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подпунктом 1) пункта 1 статьи 369 Налогового кодекса облагаемым оборотом является оборот, совершаемый плательщиком налога на добавленную стоимость по реализации товаров, работ, услуг, за исключением необлагаемого оборота, указанного в статье 370 Налогового кодекса.</w:t>
      </w:r>
    </w:p>
    <w:p w:rsidR="00754A0F" w:rsidRDefault="00DD1647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D16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пункту 1 статьи 372 Налогового кодекса оборот по реализации товаров означает, в том числе и передачу прав собственности на товар, включая продажу товара, отгрузку товара, в том числе на условиях рассрочки платежа и (или) в обмен на другие товары, работы, услуги.</w:t>
      </w:r>
    </w:p>
    <w:p w:rsidR="00A10BAE" w:rsidRPr="0036588F" w:rsidRDefault="00A10BAE" w:rsidP="00A10BAE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658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 соответствии с пунктом 1 статьи 400 Налогового кодекса определено, что суммой НДС, относимого в зачет получателем товаров, работ, услуг, являющимся плательщиком НДС в соответствии с подпунктом 1) пункта 1 статьи 367 Налогового кодекса, признается сумма НДС, подлежащего уплате за полученные товары, работы и услуги, если они используются или будут использоваться в целях облагаемого оборота по реализации, а также если выполняются условия, указанные в подпунктах 1) -4) данного пункта.</w:t>
      </w:r>
    </w:p>
    <w:p w:rsidR="00A10BAE" w:rsidRPr="0036588F" w:rsidRDefault="00A10BAE" w:rsidP="00A10BAE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658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 отметить, что основанием для отнесения в зачет НДС является счет-фактура, в соответствии со статьей 400 Налогового кодекса.</w:t>
      </w:r>
    </w:p>
    <w:p w:rsidR="00A10BAE" w:rsidRPr="0036588F" w:rsidRDefault="00A10BAE" w:rsidP="00A10BAE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658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этом выписка счета-фактуры, являющегося обязательным документом для всех плательщиков НДС, осуществляется в соответствии с требованиями статьи 412 Налогового кодекса.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Пунктом 12 статьи 412 Налогового кодекса предусмотрено, что </w:t>
      </w:r>
      <w:r w:rsidR="001D330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счет-фактура заверяется для юридических лиц – печатью, содержащей название и указание на организационно-правовую форму, а также подписями руководителя и главного бухгалтера.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Счет-фактура может заверяться подписью работника, уполномоченного на то решением налогоплательщика.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Вместе с тем пунктом 3 статьи 190 Налогового кодекса установлено, что налоговый учет основывается на данных бухгалтерского учета. Порядок ведения 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Подпунктом 2) статьи 1 </w:t>
      </w:r>
      <w:r w:rsidR="00B76F25" w:rsidRPr="00B76F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</w:t>
      </w:r>
      <w:r w:rsidR="00B76F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B76F25" w:rsidRPr="00B76F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 «О бухгалтерском учете и финансовой отчетности» (далее – Закон о бухгалтерском учете) </w:t>
      </w: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определено, что первичные учетные документы – документальное свидетельство как на бумажном, так и на электронном носителе факта совершения операции или события и права на ее совершение, на основании которого ведется бухгалтерский учет.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пунктах 2 и 3 статьи 7 Закона о бухгалтерском учете указано, что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законодательством Республики Казахстан.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Первичные документы, формы которых или требования к которым не утверждены, индивидуальные предприниматели и организации разрабатывают самостоятельно либо применяют формы или требования, утвержденные в соответствии с законодательством Республики Казахстан, или применяют к учету формы, представленные физическими лицами – нерезидентами или юридическими лицами – нерезидентами, не зарегистрированными на территории Республики Казахстан, которые должны содержать обязательные реквизиты, указанные в подпунктах 1)-7) пункта 3 данной статьи.</w:t>
      </w:r>
    </w:p>
    <w:p w:rsidR="00754A0F" w:rsidRPr="00754A0F" w:rsidRDefault="00754A0F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54A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пунктом 4 статьи 7 Закона о бухгалтерском учете первичные документы должны быть составлены в момент совершения операции или события либо непосредственно после их окончания.</w:t>
      </w:r>
    </w:p>
    <w:p w:rsidR="00B55D74" w:rsidRDefault="00A10BAE" w:rsidP="0036588F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10B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Таким образом, расходы налогоплательщика подлежат отнесению на вычеты при условии, что расходы по товарам, работам, услугам должны быть направлены на получение дохода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A10B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НДС подлежит отнесению в зачет при </w:t>
      </w:r>
      <w:r w:rsidR="0036588F" w:rsidRPr="003658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условии, что расходы по товарам, работам, услугам должны быть использованы в целях облагаемого оборота, а также подтверждаться соответствующими документами. При этом, в соответствии с нормами Налогового кодекса налоговый учет основывается на данных бухгалтерского учета, порядок ведения 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8C78DD" w:rsidRDefault="008C78DD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78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рассматриваемом случае, по результатам налоговой проверки исключены расходы из вычетов по взаиморасчетам </w:t>
      </w:r>
      <w:r w:rsid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Компании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«К»</w:t>
      </w:r>
      <w:r w:rsidRPr="008C78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</w:t>
      </w:r>
      <w:r w:rsidR="00B349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«Z», Компани</w:t>
      </w:r>
      <w:r w:rsidR="00B349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«G», Компани</w:t>
      </w:r>
      <w:r w:rsidR="00B349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«С», Компани</w:t>
      </w:r>
      <w:r w:rsidR="00B349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="00E607AB" w:rsidRPr="00E607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«D»</w:t>
      </w:r>
      <w:r w:rsidR="00093B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A135E" w:rsidRDefault="003A135E" w:rsidP="00545AA4">
      <w:pPr>
        <w:pStyle w:val="a4"/>
        <w:ind w:left="10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517B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По</w:t>
      </w:r>
      <w:r w:rsidRPr="0015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взаиморасчет</w:t>
      </w:r>
      <w:r w:rsidRPr="001517B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ам</w:t>
      </w:r>
      <w:r w:rsidRPr="0015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</w:t>
      </w:r>
      <w:r w:rsidR="00E607AB" w:rsidRPr="00E607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Компани</w:t>
      </w:r>
      <w:r w:rsidR="00E607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</w:t>
      </w:r>
      <w:r w:rsidR="00E607AB" w:rsidRPr="00E607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«Z»</w:t>
      </w:r>
    </w:p>
    <w:p w:rsidR="003A135E" w:rsidRDefault="003A135E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13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результатам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F17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налоговой 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проверки исключены из вычетов расходы по приобретению </w:t>
      </w:r>
      <w:r w:rsidR="00AC39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товара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AC3942">
        <w:rPr>
          <w:rFonts w:ascii="Times New Roman" w:eastAsia="Times New Roman" w:hAnsi="Times New Roman" w:cs="Times New Roman"/>
          <w:sz w:val="28"/>
          <w:szCs w:val="28"/>
          <w:lang w:val="ru-RU"/>
        </w:rPr>
        <w:t>крупноблочный дисперсный грунт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00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взаиморасчетам с </w:t>
      </w:r>
      <w:r w:rsidR="00E607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Компанией</w:t>
      </w:r>
      <w:r w:rsidR="00E607AB" w:rsidRPr="00E6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«Z»</w:t>
      </w:r>
      <w:r w:rsidR="00E6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9C0"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за 202</w:t>
      </w:r>
      <w:r w:rsidR="0039647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1A79C0"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1A79C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1A79C0"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сумму </w:t>
      </w:r>
      <w:r w:rsidR="00396478">
        <w:rPr>
          <w:rFonts w:ascii="Times New Roman" w:eastAsia="Times New Roman" w:hAnsi="Times New Roman" w:cs="Times New Roman"/>
          <w:sz w:val="28"/>
          <w:szCs w:val="28"/>
          <w:lang w:val="ru-RU"/>
        </w:rPr>
        <w:t>832 506,7</w:t>
      </w:r>
      <w:r w:rsidR="001A79C0"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79C0"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="00CB5B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НДС из зачета в сумме 99 900,8 </w:t>
      </w:r>
      <w:proofErr w:type="spellStart"/>
      <w:r w:rsidR="00CB5B25">
        <w:rPr>
          <w:rFonts w:ascii="Times New Roman" w:eastAsia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="001A79C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A135E" w:rsidRDefault="00E607AB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«Z»</w:t>
      </w:r>
      <w:r w:rsidR="00396478" w:rsidRPr="003964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5B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период взаиморасчетов с </w:t>
      </w:r>
      <w:r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«К»</w:t>
      </w:r>
      <w:r w:rsidR="00CB5B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состояло на регистрационном учете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территориальных органах </w:t>
      </w:r>
      <w:r w:rsid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государственных доходов</w:t>
      </w:r>
      <w:r w:rsidR="00D6686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A135E" w:rsidRDefault="00D6686C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в</w:t>
      </w:r>
      <w:r w:rsidR="003A135E"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>ид деятельности</w:t>
      </w:r>
      <w:r w:rsid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транспортно-экспедиционные услуги</w:t>
      </w:r>
      <w:r w:rsidR="003A135E"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3A135E" w:rsidRDefault="00E607AB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Компания «Z»</w:t>
      </w:r>
      <w:r w:rsidR="007F17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97067">
        <w:rPr>
          <w:rFonts w:ascii="Times New Roman" w:eastAsia="Times New Roman" w:hAnsi="Times New Roman" w:cs="Times New Roman"/>
          <w:sz w:val="28"/>
          <w:szCs w:val="28"/>
          <w:lang w:val="ru-RU"/>
        </w:rPr>
        <w:t>снят</w:t>
      </w:r>
      <w:r w:rsidR="00B349CE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1970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r w:rsidR="003A135E"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регистрационно</w:t>
      </w:r>
      <w:r w:rsidR="00197067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135E"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>учет</w:t>
      </w:r>
      <w:r w:rsidR="00197067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135E" w:rsidRPr="00197067">
        <w:rPr>
          <w:rFonts w:ascii="Times New Roman" w:eastAsia="Times New Roman" w:hAnsi="Times New Roman" w:cs="Times New Roman"/>
          <w:sz w:val="28"/>
          <w:szCs w:val="28"/>
          <w:lang w:val="ru-RU"/>
        </w:rPr>
        <w:t>по НДС</w:t>
      </w:r>
      <w:r w:rsidR="001970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16.11.2024г. в связи с непредставлением налоговой отчетности</w:t>
      </w:r>
      <w:r w:rsidR="003A135E" w:rsidRPr="0019706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E0D54" w:rsidRDefault="00036D16" w:rsidP="003B237C">
      <w:pPr>
        <w:pStyle w:val="a4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данными </w:t>
      </w:r>
      <w:r w:rsidR="00BA1955" w:rsidRPr="00BA19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 СОНО </w:t>
      </w:r>
      <w:r w:rsidR="00E607AB"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E607AB"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«Z»</w:t>
      </w:r>
      <w:r w:rsidR="00E607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A1955" w:rsidRPr="00BA19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представлены </w:t>
      </w:r>
      <w:r w:rsidR="00BA1955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упрощенные декларации для субъектов малого бизнеса (ф.910.00)</w:t>
      </w:r>
      <w:r w:rsidR="00BA1955" w:rsidRPr="00795E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согласно которых доход </w:t>
      </w:r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за 2023г</w:t>
      </w:r>
      <w:r w:rsidR="00BA1955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602023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491,9</w:t>
      </w:r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 1 полугодие 2023г. в сумме </w:t>
      </w:r>
      <w:r w:rsidR="00602023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491,9 </w:t>
      </w:r>
      <w:proofErr w:type="spellStart"/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 2 полугодие 2023г. </w:t>
      </w:r>
      <w:r w:rsidR="00602023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налоговая отчетность не представлена</w:t>
      </w:r>
      <w:r w:rsidR="00F92F7F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323417" w:rsidRPr="00C70E79" w:rsidRDefault="00036D16" w:rsidP="0032341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Также с</w:t>
      </w:r>
      <w:r w:rsidR="00323417" w:rsidRPr="00C70E79">
        <w:rPr>
          <w:rFonts w:ascii="Times New Roman" w:hAnsi="Times New Roman" w:cs="Times New Roman"/>
          <w:sz w:val="28"/>
          <w:szCs w:val="28"/>
          <w:lang w:val="kk-KZ" w:eastAsia="ru-RU"/>
        </w:rPr>
        <w:t>огласно</w:t>
      </w:r>
      <w:r w:rsidR="00323417" w:rsidRPr="00C70E7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ИС СОНО</w:t>
      </w:r>
      <w:r w:rsidR="00323417"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F05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r w:rsidR="00E607AB"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07AB"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«Z»</w:t>
      </w:r>
      <w:r w:rsidR="00B349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23417" w:rsidRPr="00C70E79">
        <w:rPr>
          <w:rFonts w:ascii="Times New Roman" w:hAnsi="Times New Roman" w:cs="Times New Roman"/>
          <w:sz w:val="28"/>
          <w:szCs w:val="28"/>
          <w:lang w:val="ru-RU" w:eastAsia="ru-RU"/>
        </w:rPr>
        <w:t>за 2023г.</w:t>
      </w:r>
      <w:r w:rsidR="006020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02023" w:rsidRPr="00C70E79">
        <w:rPr>
          <w:rFonts w:ascii="Times New Roman" w:hAnsi="Times New Roman" w:cs="Times New Roman"/>
          <w:sz w:val="28"/>
          <w:szCs w:val="28"/>
          <w:lang w:val="ru-RU" w:eastAsia="ru-RU"/>
        </w:rPr>
        <w:t>работник</w:t>
      </w:r>
      <w:r w:rsidR="00602023">
        <w:rPr>
          <w:rFonts w:ascii="Times New Roman" w:hAnsi="Times New Roman" w:cs="Times New Roman"/>
          <w:sz w:val="28"/>
          <w:szCs w:val="28"/>
          <w:lang w:val="ru-RU" w:eastAsia="ru-RU"/>
        </w:rPr>
        <w:t>и отсутствуют</w:t>
      </w:r>
      <w:r w:rsidR="00323417"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323417" w:rsidRPr="00602023">
        <w:rPr>
          <w:rFonts w:ascii="Times New Roman" w:hAnsi="Times New Roman" w:cs="Times New Roman"/>
          <w:sz w:val="28"/>
          <w:szCs w:val="28"/>
        </w:rPr>
        <w:t>деклараци</w:t>
      </w:r>
      <w:r w:rsidR="001B7C5C">
        <w:rPr>
          <w:rFonts w:ascii="Times New Roman" w:hAnsi="Times New Roman" w:cs="Times New Roman"/>
          <w:sz w:val="28"/>
          <w:szCs w:val="28"/>
        </w:rPr>
        <w:t>я</w:t>
      </w:r>
      <w:r w:rsidR="00323417" w:rsidRPr="00602023">
        <w:rPr>
          <w:rFonts w:ascii="Times New Roman" w:hAnsi="Times New Roman" w:cs="Times New Roman"/>
          <w:sz w:val="28"/>
          <w:szCs w:val="28"/>
        </w:rPr>
        <w:t xml:space="preserve"> по </w:t>
      </w:r>
      <w:r w:rsidR="00323417" w:rsidRPr="00602023">
        <w:rPr>
          <w:rFonts w:ascii="Times New Roman" w:hAnsi="Times New Roman" w:cs="Times New Roman"/>
          <w:sz w:val="28"/>
          <w:szCs w:val="28"/>
          <w:lang w:eastAsia="ru-RU"/>
        </w:rPr>
        <w:t>налогу на имущество, налогу на транспортные средства, по земельному налогу (ф.700.00)</w:t>
      </w:r>
      <w:r w:rsidR="001B7C5C">
        <w:rPr>
          <w:rFonts w:ascii="Times New Roman" w:hAnsi="Times New Roman" w:cs="Times New Roman"/>
          <w:sz w:val="28"/>
          <w:szCs w:val="28"/>
          <w:lang w:eastAsia="ru-RU"/>
        </w:rPr>
        <w:t>, декларация по налогу на добычу полезных ископаемых (ф.590.00)</w:t>
      </w:r>
      <w:r w:rsidR="00323417" w:rsidRPr="00602023">
        <w:rPr>
          <w:rFonts w:ascii="Times New Roman" w:hAnsi="Times New Roman" w:cs="Times New Roman"/>
          <w:sz w:val="28"/>
          <w:szCs w:val="28"/>
          <w:lang w:eastAsia="ru-RU"/>
        </w:rPr>
        <w:t xml:space="preserve"> за 2023г. </w:t>
      </w:r>
      <w:r w:rsidR="00323417" w:rsidRPr="006020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</w:t>
      </w:r>
      <w:r w:rsidR="00323417" w:rsidRPr="0060202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представлены</w:t>
      </w:r>
      <w:r w:rsidR="00323417" w:rsidRPr="00C70E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23417" w:rsidRDefault="00323417" w:rsidP="0032341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вышеприведенного следует, что 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</w:rPr>
        <w:t>Компания «Z»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</w:rPr>
        <w:t>не является недропользователем</w:t>
      </w:r>
      <w:r w:rsidR="0037274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отсутствуют 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материально-трудовые ресурсы, в том числе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транспортные средства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 поставки товаров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067227" w:rsidRPr="00067227" w:rsidRDefault="008B6508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Следует указать, что в</w:t>
      </w:r>
      <w:r w:rsidR="00067227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соответствии с пунктами 12, 13 «Правил перевозок грузов автомобильным транспортом», утвержденных Приказом Министра по инвестициям и развитию Республики Казахстан от 30.04.2015г. №546 (далее – Правила перевозок грузов) перевозка грузов оформляется товарно-транспортными накладными на бумажном носителе или в форме электронно-цифрового документа, товарно-транспортная накладная является основным перевозочным документом, по которой производится списание отправляемого груза грузоотправителем и оприходование его грузополучателем, грузоотправитель представляет перевозчику на предъявленный к перевозке груз товарно-транспортную накладную, составляемую в четырех экземплярах в случае оформления на бумажном носителе.</w:t>
      </w:r>
    </w:p>
    <w:p w:rsidR="00AF058B" w:rsidRDefault="00067227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Согласно пункту 19 Правил перевозок грузов путевой лист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автотранспортного средства является документом первичного учета, который совместно с товарно-транспортной накладной, определяет показатели для учета работы автотранспортного средства, при повременной оплате перевозок грузов в путевой лист (в случае его оформления на бумажном носителе) вписываются номера товарно-транспортных накладных, один экземпляр которых прилагается к путевому листу для учета количества перевезенных тонн груза и других показателей, путевые листы автотранспортного средства и товарно-транспортные накладные, оформленные на бумажном носителе, подлежат регистрации в журналах учета движения путевых листов и товарно-транспортных накладных, и хранению перевозчиком вместе с журналами в течение 5 лет.</w:t>
      </w:r>
    </w:p>
    <w:p w:rsidR="00ED7A7C" w:rsidRDefault="00067227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налоговой проверке представлены товарно-транспортные накладные и путевые листы, согласно которых поставка товара от 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«Z»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F923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адрес 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осуществлялась самовывозом</w:t>
      </w:r>
      <w:r w:rsidR="00F9235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посредством получения услуг от 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B349C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ED7A7C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ED7A7C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</w:t>
      </w:r>
      <w:r w:rsidR="00E607AB"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B349CE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07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E607A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E607AB" w:rsidRPr="00E607AB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ED7A7C" w:rsidRPr="00ED7A7C" w:rsidRDefault="00ED7A7C" w:rsidP="00ED7A7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Следует отметить, что в</w:t>
      </w:r>
      <w:r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соответствии c пунктами 1 и 2 статьи 143 Налогового кодекса встречной проверкой является проверка налоговым органом лиц, осуществлявших операции с налогоплательщиком (налоговым агентом), в отношении которого налоговым органом проводится комплексная или тематическая проверка, с целью получения дополнительной информации о таких операциях, подтверждения факта и содержания операций, по вопросам, возникающим в ходе проверки указанного налогоплательщика (налогового агента).</w:t>
      </w:r>
    </w:p>
    <w:p w:rsidR="00ED7A7C" w:rsidRPr="00ED7A7C" w:rsidRDefault="00ED7A7C" w:rsidP="00ED7A7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Встречная проверка является вспомогательной по отношению к комплексной или тематической проверке.</w:t>
      </w:r>
    </w:p>
    <w:p w:rsidR="00ED7A7C" w:rsidRDefault="00ED7A7C" w:rsidP="00ED7A7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</w:t>
      </w:r>
      <w:r w:rsid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органом государственных доходов</w:t>
      </w:r>
      <w:r w:rsidR="009248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целях подтверждения взаиморасчетов с 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 «К</w:t>
      </w:r>
      <w:r w:rsidR="00E607AB" w:rsidRP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9248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направлен запрос от 19.02.2025г. в </w:t>
      </w:r>
      <w:r w:rsidR="00E607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 w:rsid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«Z»</w:t>
      </w:r>
      <w:r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Данный запрос 20.03.2025г. прекращен в связи с отсутствием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«Z» </w:t>
      </w:r>
      <w:r w:rsid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 юридическому адресу.</w:t>
      </w:r>
    </w:p>
    <w:p w:rsidR="008A45AF" w:rsidRDefault="00435646" w:rsidP="00ED7A7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Также</w:t>
      </w:r>
      <w:r w:rsidR="008B650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целях подтверждения факта перевозки товара</w:t>
      </w:r>
      <w:r w:rsidR="008B650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8A45A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органом государственных доходов направлен запрос от 01.07.2025г. в </w:t>
      </w:r>
      <w:r w:rsid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 w:rsidR="008A45A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B349C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8A45A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 w:rsidR="007D69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указанный запрос получен ответ от 18.07.2025г. о подтверждении взаиморасчетов с</w:t>
      </w:r>
      <w:r w:rsid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 «К»</w:t>
      </w:r>
      <w:r w:rsidR="007D69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435646" w:rsidRPr="00ED7A7C" w:rsidRDefault="008B6508" w:rsidP="00ED7A7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Кроме того, органом государственных доходов направлен запрос от 09.07.2025г. в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«N»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Ответ на данный запрос не поступил</w:t>
      </w:r>
      <w:r w:rsidR="005B65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D30A5" w:rsidRDefault="008B6508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Необходимо отметить, что </w:t>
      </w:r>
      <w:r w:rsidR="00067227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подтверждение доводов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«К» </w:t>
      </w:r>
      <w:r w:rsidR="00067227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жалобе не приложены документы (договора, регистры налогового учета, </w:t>
      </w:r>
      <w:proofErr w:type="spellStart"/>
      <w:r w:rsidR="00067227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оборотно</w:t>
      </w:r>
      <w:proofErr w:type="spellEnd"/>
      <w:r w:rsidR="00067227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-сальдовая ведомость, карточки счетов, акты списания товарно-материальных запасов и иные документы), подтверждающие обоснованность отнесения на вычеты расходов по приобретению товар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="00067227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r w:rsidRPr="008B650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крупноблочный дисперсный грунт</w:t>
      </w:r>
      <w:r w:rsidR="00067227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у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«Z»</w:t>
      </w:r>
      <w:r w:rsidR="008D30A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181D95" w:rsidRDefault="00067227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Кроме того, следует указать, что в ходе налоговой проверки произведен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анализ форм налоговой отчетности, электронных счетов-фактур как </w:t>
      </w:r>
      <w:r w:rsidR="00B349C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«Z»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так и поставщиков данного предприятия, в результате которого установлено, что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«Z» </w:t>
      </w:r>
      <w:r w:rsidR="00D034B9"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крупноблочный дисперсный грунт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 приобреталс</w:t>
      </w:r>
      <w:r w:rsidR="00E32FC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:rsidR="00067227" w:rsidRDefault="00181D95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r w:rsidRPr="00181D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огласно сведений ИС ЭСФ поставщиками товара (крупноблочный дисперсный грунт): </w:t>
      </w:r>
      <w:r w:rsidR="00B349C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81D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«G,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B349C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81D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«М» и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B349C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81D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«T» ЭСФ, выписанные в адрес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«Z» </w:t>
      </w:r>
      <w:r w:rsidRPr="00181D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отозваны.</w:t>
      </w:r>
    </w:p>
    <w:p w:rsidR="00A34295" w:rsidRDefault="00A34295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Также следует </w:t>
      </w:r>
      <w:r w:rsidR="00526E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отметить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что </w:t>
      </w:r>
      <w:r w:rsidR="00526EC7" w:rsidRPr="00526E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соответствии с пунктом 1 статьи 120-1 Налогового кодекса налоговые органы по нарушениям с высокой степенью риска производят ограничение выписки электронных счетов-фактур в информационной системе электронных счетов-фактур в случае неисполнения в установленный срок и (или) признания неисполненным уведомления об устранении нарушений, выявленных налоговыми органами по результатам камерального контроля.</w:t>
      </w:r>
    </w:p>
    <w:p w:rsidR="008E5F53" w:rsidRDefault="00526EC7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согласно сведений системы управления рисками деятельность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«Z» </w:t>
      </w:r>
      <w:r w:rsidR="0065755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</w:t>
      </w:r>
      <w:r w:rsidR="002F6C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</w:t>
      </w:r>
      <w:r w:rsidR="003111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несена к высокой степени риска. </w:t>
      </w:r>
    </w:p>
    <w:p w:rsidR="004868AC" w:rsidRDefault="00C6259A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B349C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«Z» </w:t>
      </w:r>
      <w:r w:rsidR="003111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 исполнены уведомления об устранении нарушений, выявленных по результатам камерального контроля от 16.05.2024г. №3020</w:t>
      </w:r>
      <w:r w:rsidR="003111A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EV</w:t>
      </w:r>
      <w:r w:rsidR="003111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300273, от 16.05.2024г. №3020EV300272, от 08.08.2024г. №3020</w:t>
      </w:r>
      <w:r w:rsidR="003111A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KD</w:t>
      </w:r>
      <w:r w:rsidR="003111A4" w:rsidRPr="003111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</w:t>
      </w:r>
      <w:r w:rsidR="003111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002</w:t>
      </w:r>
      <w:r w:rsidR="003111A4" w:rsidRPr="003111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40</w:t>
      </w:r>
      <w:r w:rsidR="003111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Более того, в связи с неисполнением </w:t>
      </w:r>
      <w:r w:rsidR="00B6298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уведомления об устранении нарушений, выявленных по результатам камерального контроля от 31.07.2023г. №0618Г0200002 </w:t>
      </w: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«Z» </w:t>
      </w:r>
      <w:r w:rsidR="00B6298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 </w:t>
      </w:r>
      <w:r w:rsidR="00A252CB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</w:t>
      </w:r>
      <w:r w:rsidR="00B6298A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.0</w:t>
      </w:r>
      <w:r w:rsidR="00A252CB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</w:t>
      </w:r>
      <w:r w:rsidR="00B6298A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A252CB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B6298A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A252CB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23</w:t>
      </w:r>
      <w:r w:rsidR="00B6298A"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</w:t>
      </w:r>
      <w:r w:rsidR="00B6298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ограничена выписка ЭСФ в ИС ЭСФ</w:t>
      </w:r>
      <w:r w:rsidR="004868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067227" w:rsidRPr="00067227" w:rsidRDefault="00067227" w:rsidP="0006722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Учитывая вышеизложенное, документы по взаиморасчетам </w:t>
      </w:r>
      <w:r w:rsid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 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«Z»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не могут достоверно свидетельствовать о факте совершения операций и обеспечить адекватное отражение данных операций в бухгалтерском учете и, соответственно являться основанием для отнесения расходов на вычеты в соответствии с положениями налогового законодательства Республики Казахстан.</w:t>
      </w:r>
    </w:p>
    <w:p w:rsidR="00803379" w:rsidRDefault="00067227" w:rsidP="00D94451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Таким образом, исключение из вычетов расходов за 2023г. в сумме </w:t>
      </w:r>
      <w:r w:rsidR="00A322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D034B9"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832 506,7 </w:t>
      </w:r>
      <w:proofErr w:type="spellStart"/>
      <w:r w:rsidR="00D034B9"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="00D034B9"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034B9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взаиморасчетам с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«Z»</w:t>
      </w:r>
      <w:r w:rsidR="00D034B9"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НДС из зачета в сумме 99 900,8 </w:t>
      </w:r>
      <w:proofErr w:type="spellStart"/>
      <w:r w:rsidR="00D034B9"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="00D034B9"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является обоснованным.</w:t>
      </w:r>
    </w:p>
    <w:p w:rsidR="00C6259A" w:rsidRPr="00C6259A" w:rsidRDefault="00803379" w:rsidP="00C6259A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  <w:r w:rsidRPr="00C6259A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По взаиморасчетам с </w:t>
      </w:r>
      <w:r w:rsidR="00C6259A" w:rsidRPr="00C6259A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Компанией </w:t>
      </w:r>
      <w:r w:rsidRPr="00C6259A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«G» (БИН 191140006834)</w:t>
      </w:r>
    </w:p>
    <w:p w:rsidR="00803379" w:rsidRPr="00C6259A" w:rsidRDefault="00803379" w:rsidP="00C6259A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результатам налоговой проверки исключены из вычетов расходы по приобретению товара (цемент, кирпич облицовочный, керамогранит, кирпич красный, пиломатериал, арматура, пеноплекс, песчано-гравийная смесь, кабель резиновый и т.п.) по взаиморасчетам с 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C6259A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«G» за 2023г. на сумму </w:t>
      </w:r>
      <w:r w:rsid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267 857,1 </w:t>
      </w:r>
      <w:proofErr w:type="spellStart"/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НДС из зачета в сумме 32 142,</w:t>
      </w:r>
      <w:r w:rsidR="00374291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</w:t>
      </w: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03379" w:rsidRPr="00C6259A" w:rsidRDefault="00C6259A" w:rsidP="00D94451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Компанией «G» 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период взаиморасчетов с </w:t>
      </w: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состояло на регистрационном учете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территориальных органах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</w:t>
      </w:r>
      <w:r w:rsid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03379" w:rsidRPr="00C6259A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Основной вид деятельности – </w:t>
      </w:r>
      <w:r w:rsidR="00DC7E04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м2. </w:t>
      </w:r>
    </w:p>
    <w:p w:rsidR="00803379" w:rsidRPr="00C6259A" w:rsidRDefault="006E7871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Компания</w:t>
      </w:r>
      <w:r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«G»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снят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 регистрационного учета по НДС</w:t>
      </w:r>
      <w:r w:rsidR="00DC7E04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</w:t>
      </w:r>
      <w:r w:rsidR="00DC7E04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09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.202</w:t>
      </w:r>
      <w:r w:rsidR="00DC7E04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г. в связи с </w:t>
      </w:r>
      <w:r w:rsidR="00DC7E04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отсутствием по месту нахождения</w:t>
      </w:r>
      <w:r w:rsidR="00803379" w:rsidRPr="00C6259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03379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95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Согласно ИС СОНО </w:t>
      </w:r>
      <w:r w:rsidR="006E7871" w:rsidRPr="006E7871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22165D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6E7871" w:rsidRPr="006E78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«G» </w:t>
      </w:r>
      <w:r w:rsidR="004C5F44" w:rsidRPr="004C5F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декларация по КПН за 2023г. </w:t>
      </w:r>
      <w:r w:rsidR="00946A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(ф.100.00) </w:t>
      </w:r>
      <w:r w:rsidR="004C5F44" w:rsidRPr="004C5F44">
        <w:rPr>
          <w:rFonts w:ascii="Times New Roman" w:eastAsia="Times New Roman" w:hAnsi="Times New Roman" w:cs="Times New Roman"/>
          <w:sz w:val="28"/>
          <w:szCs w:val="28"/>
          <w:lang w:val="ru-RU"/>
        </w:rPr>
        <w:t>не представлена.</w:t>
      </w:r>
    </w:p>
    <w:p w:rsidR="00803379" w:rsidRPr="00C70E79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70E79">
        <w:rPr>
          <w:rFonts w:ascii="Times New Roman" w:hAnsi="Times New Roman" w:cs="Times New Roman"/>
          <w:sz w:val="28"/>
          <w:szCs w:val="28"/>
          <w:lang w:val="kk-KZ" w:eastAsia="ru-RU"/>
        </w:rPr>
        <w:t>Согласно</w:t>
      </w:r>
      <w:r w:rsidRPr="00C70E7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ИС СОНО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r w:rsidR="006E7871" w:rsidRPr="006E7871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6E787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6E7871" w:rsidRPr="006E78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«G» </w:t>
      </w:r>
      <w:r w:rsidR="004C5F4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количество 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>работник</w:t>
      </w:r>
      <w:r w:rsidR="004C5F4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ов </w:t>
      </w:r>
      <w:r w:rsidR="004C5F44" w:rsidRPr="00C70E79">
        <w:rPr>
          <w:rFonts w:ascii="Times New Roman" w:hAnsi="Times New Roman" w:cs="Times New Roman"/>
          <w:sz w:val="28"/>
          <w:szCs w:val="28"/>
          <w:lang w:val="ru-RU" w:eastAsia="ru-RU"/>
        </w:rPr>
        <w:t>за 2023г.</w:t>
      </w:r>
      <w:r w:rsidR="004C5F4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- 4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602023">
        <w:rPr>
          <w:rFonts w:ascii="Times New Roman" w:hAnsi="Times New Roman" w:cs="Times New Roman"/>
          <w:sz w:val="28"/>
          <w:szCs w:val="28"/>
        </w:rPr>
        <w:t>деклараци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2023">
        <w:rPr>
          <w:rFonts w:ascii="Times New Roman" w:hAnsi="Times New Roman" w:cs="Times New Roman"/>
          <w:sz w:val="28"/>
          <w:szCs w:val="28"/>
        </w:rPr>
        <w:t xml:space="preserve"> по </w:t>
      </w:r>
      <w:r w:rsidRPr="00602023">
        <w:rPr>
          <w:rFonts w:ascii="Times New Roman" w:hAnsi="Times New Roman" w:cs="Times New Roman"/>
          <w:sz w:val="28"/>
          <w:szCs w:val="28"/>
          <w:lang w:eastAsia="ru-RU"/>
        </w:rPr>
        <w:t>налогу на имущество, налогу на транспортные средства, по земельному налогу (ф.700.00)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023">
        <w:rPr>
          <w:rFonts w:ascii="Times New Roman" w:hAnsi="Times New Roman" w:cs="Times New Roman"/>
          <w:sz w:val="28"/>
          <w:szCs w:val="28"/>
          <w:lang w:eastAsia="ru-RU"/>
        </w:rPr>
        <w:t xml:space="preserve">за 2023г. </w:t>
      </w:r>
      <w:r w:rsidRPr="006020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</w:t>
      </w:r>
      <w:r w:rsidRPr="0060202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представлены</w:t>
      </w:r>
      <w:r w:rsidRPr="00C70E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03379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вышеприведенного следует, что </w:t>
      </w:r>
      <w:r w:rsidR="004C5F44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</w:rPr>
        <w:t>Компани</w:t>
      </w:r>
      <w:r w:rsidR="006E787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</w:rPr>
        <w:t xml:space="preserve"> «G» 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отсутствуют 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материальные ресурсы, в том числе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транспортные средства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 поставки товаров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76493" w:rsidRDefault="00876493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Как указано выше</w:t>
      </w:r>
      <w:r w:rsidR="007D2AC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8764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путевой лист является документом первичного учета, который совместно с товарно-транспортной накладной, определяет показатели для учета работы автотранспортного средства.</w:t>
      </w:r>
    </w:p>
    <w:p w:rsidR="00803379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налоговой проверке представлены товарно-транспортные накладные и путевые листы, согласно которых поставка товара от 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«G» </w:t>
      </w:r>
      <w:r w:rsidR="000920B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адрес 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осуществлялась самовывозом</w:t>
      </w:r>
      <w:r w:rsidR="000920B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посредством получения услуг от 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«N»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76493" w:rsidRDefault="00876493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соответствии с </w:t>
      </w:r>
      <w:r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пунктами 1 и 2 статьи 143 Налогового кодекса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органом государственных доходов, в целях подтверждения взаиморасчетов с </w:t>
      </w:r>
      <w:r w:rsid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6E7871" w:rsidRPr="006E78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направлен запрос от 20.02.2025г. </w:t>
      </w:r>
      <w:r w:rsid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территориальный орган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государственных доходов на проведение встречной проверки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«G»</w:t>
      </w:r>
      <w:r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Данный запрос 08.04.2025г. прекращен в связи с отсутствием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«G»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 юридическому адресу.</w:t>
      </w:r>
    </w:p>
    <w:p w:rsidR="00803379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Также, в целях подтверждения факта перевозки товара, органом государственных доходов направлен запрос от 01.07.2025г. в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территориальный орган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государственных доходов на проведение встречной проверки 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На указанный запрос получен ответ от 18.07.2025г. о подтверждении взаиморасчетов с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 «К»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03379" w:rsidRPr="00ED7A7C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Кроме того, органом государственных доходов направлен запрос от 09.07.2025г. в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D85FD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Ответ на данный запрос не поступил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03379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Необходимо отметить, что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подтверждение доводов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«К»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жалобе не приложены документы (договора, регистры налогового учета, </w:t>
      </w:r>
      <w:proofErr w:type="spellStart"/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оборотно</w:t>
      </w:r>
      <w:proofErr w:type="spellEnd"/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-сальдовая ведомость, карточки счетов, акты списания товарно-материальных запасов и иные документы), подтверждающие обоснованность отнесения на вычеты расходов по приобретению товар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r w:rsidR="004C5F44" w:rsidRP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цемент, кирпич облицовочный, </w:t>
      </w:r>
      <w:proofErr w:type="spellStart"/>
      <w:r w:rsidR="004C5F44" w:rsidRP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керамогранит</w:t>
      </w:r>
      <w:proofErr w:type="spellEnd"/>
      <w:r w:rsidR="004C5F44" w:rsidRP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кирпич красный, пиломатериал, арматура, </w:t>
      </w:r>
      <w:proofErr w:type="spellStart"/>
      <w:r w:rsidR="004C5F44" w:rsidRP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пеноплекс</w:t>
      </w:r>
      <w:proofErr w:type="spellEnd"/>
      <w:r w:rsidR="004C5F44" w:rsidRP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песчано-гравийная смесь, кабель резиновый и т.п.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у </w:t>
      </w:r>
      <w:r w:rsidR="00D85FDA" w:rsidRPr="00D85F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</w:t>
      </w:r>
      <w:r w:rsidRPr="008D30A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4C5F44" w:rsidRP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G</w:t>
      </w:r>
      <w:r w:rsidRPr="008D30A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03379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Кроме того, следует указать, что в ходе налоговой проверки произведен анализ форм налоговой отчетности, электронных счетов-фактур как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«G»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так и поставщиков данного предприятия, в результате которого установлено, что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«G»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4C5F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вышеуказанные товары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 приобретались. </w:t>
      </w:r>
    </w:p>
    <w:p w:rsidR="008204D6" w:rsidRPr="008204D6" w:rsidRDefault="008204D6" w:rsidP="008204D6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Согласно сведений ИС ЭСФ поставщик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</w:t>
      </w:r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 товара (цемент, кирпич облицовочный, </w:t>
      </w:r>
      <w:proofErr w:type="spellStart"/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керамогранит</w:t>
      </w:r>
      <w:proofErr w:type="spellEnd"/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кирпич красный, пиломатериал, арматура, </w:t>
      </w:r>
      <w:proofErr w:type="spellStart"/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пеноплекс</w:t>
      </w:r>
      <w:proofErr w:type="spellEnd"/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песчано-гравийная смесь, кабель резиновый и т.п.)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-</w:t>
      </w:r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8204D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8204D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</w:t>
      </w:r>
      <w:r w:rsidRPr="008204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ЭСФ, выписанные в адрес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«G»</w:t>
      </w:r>
      <w:r w:rsidRPr="008204D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отозваны.</w:t>
      </w:r>
    </w:p>
    <w:p w:rsidR="00A32250" w:rsidRDefault="00A32250" w:rsidP="00A32250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Ранее т</w:t>
      </w:r>
      <w:r w:rsidR="0080337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акже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было отмечено, что </w:t>
      </w:r>
      <w:r w:rsidR="00803379" w:rsidRPr="00526E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налоговые органы по нарушениям с </w:t>
      </w:r>
      <w:r w:rsidR="00803379" w:rsidRPr="00526E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высокой степенью риска производят ограничение выписки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ЭСФ</w:t>
      </w:r>
      <w:r w:rsidR="00803379" w:rsidRPr="00526E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 ЭСФ.</w:t>
      </w:r>
      <w:r w:rsidR="00803379" w:rsidRPr="00526E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03379" w:rsidRPr="003111A4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согласно сведений системы управления рисками деятельность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«G»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отнесена к высокой степени риска. 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Более того,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«G»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 </w:t>
      </w:r>
      <w:r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11</w:t>
      </w:r>
      <w:r w:rsidRPr="00A252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.2023г.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ограничена выписка ЭСФ в ИС ЭСФ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03379" w:rsidRPr="00067227" w:rsidRDefault="00803379" w:rsidP="0080337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Учитывая вышеизложенное, документы по взаиморасчетам 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«G»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не могут достоверно свидетельствовать о факте совершения операций и обеспечить адекватное отражение данных операций в бухгалтерском учете и, соответственно являться основанием для отнесения расходов на вычеты в соответствии с положениями налогового законодательства Республики Казахстан.</w:t>
      </w:r>
    </w:p>
    <w:p w:rsidR="00803379" w:rsidRDefault="00803379" w:rsidP="00876493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Таким образом, исключение из вычетов расходов за 2023г. в сумме </w:t>
      </w:r>
      <w:r w:rsidR="00A322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67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взаиморасчетам с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 «G»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НДС из зачета в сумме 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32 142,8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является обоснованным.</w:t>
      </w:r>
    </w:p>
    <w:p w:rsidR="00B6298A" w:rsidRPr="00981CF1" w:rsidRDefault="001B7C5C" w:rsidP="00981CF1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  <w:r w:rsidRPr="00981CF1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По взаиморасчетам с </w:t>
      </w:r>
      <w:r w:rsidR="00981CF1" w:rsidRPr="00981CF1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Компанией </w:t>
      </w:r>
      <w:r w:rsidRPr="00981CF1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«С»</w:t>
      </w:r>
    </w:p>
    <w:p w:rsidR="001B7C5C" w:rsidRPr="00981CF1" w:rsidRDefault="001B7C5C" w:rsidP="00876493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 результатам налоговой проверки исключены из вычетов расходы по приобретению товара (</w:t>
      </w:r>
      <w:r w:rsidR="00A252CB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led прожектор, </w:t>
      </w:r>
      <w:r w:rsidR="0001704D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вилка универсальная, горелка магнум, завеса электрическая, компрессор, конвектор – обогрев комнат общежития, рубильник, ручная рация, радиоприемник, </w:t>
      </w:r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вилка однофазная, генератор </w:t>
      </w:r>
      <w:proofErr w:type="spellStart"/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Камаз</w:t>
      </w:r>
      <w:proofErr w:type="spellEnd"/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пульт управления дистанционный,</w:t>
      </w:r>
      <w:r w:rsidR="007E6F57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A34295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розетка наружной установки</w:t>
      </w:r>
      <w:r w:rsidR="0001704D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термопояс защитный, удлинитель, японская изолента </w:t>
      </w:r>
      <w:r w:rsidR="00A34295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 т.п.</w:t>
      </w:r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по взаиморасчетам с </w:t>
      </w:r>
      <w:r w:rsidR="00A32250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 «С»</w:t>
      </w:r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 2023г. на сумму </w:t>
      </w:r>
      <w:r w:rsidR="00A34295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46 808</w:t>
      </w:r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,7 </w:t>
      </w:r>
      <w:proofErr w:type="spellStart"/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="001F6579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НДС из зачета в сумме 5 617,0 </w:t>
      </w:r>
      <w:proofErr w:type="spellStart"/>
      <w:r w:rsidR="001F6579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1B7C5C" w:rsidRDefault="00981CF1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81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«С»</w:t>
      </w:r>
      <w:r w:rsidR="001B7C5C" w:rsidRPr="003964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7C5C">
        <w:rPr>
          <w:rFonts w:ascii="Times New Roman" w:eastAsia="Times New Roman" w:hAnsi="Times New Roman" w:cs="Times New Roman"/>
          <w:sz w:val="28"/>
          <w:szCs w:val="28"/>
          <w:lang w:val="ru-RU"/>
        </w:rPr>
        <w:t>сост</w:t>
      </w:r>
      <w:r w:rsidR="00292E83">
        <w:rPr>
          <w:rFonts w:ascii="Times New Roman" w:eastAsia="Times New Roman" w:hAnsi="Times New Roman" w:cs="Times New Roman"/>
          <w:sz w:val="28"/>
          <w:szCs w:val="28"/>
          <w:lang w:val="ru-RU"/>
        </w:rPr>
        <w:t>оит</w:t>
      </w:r>
      <w:r w:rsidR="001B7C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регистрационном учете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территориальном органе </w:t>
      </w:r>
      <w:r w:rsidR="001B7C5C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государственных доходов с 2</w:t>
      </w:r>
      <w:r w:rsidR="00292E83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1B7C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92E83"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 w:rsidR="001B7C5C">
        <w:rPr>
          <w:rFonts w:ascii="Times New Roman" w:eastAsia="Times New Roman" w:hAnsi="Times New Roman" w:cs="Times New Roman"/>
          <w:sz w:val="28"/>
          <w:szCs w:val="28"/>
          <w:lang w:val="ru-RU"/>
        </w:rPr>
        <w:t>.20</w:t>
      </w:r>
      <w:r w:rsidR="00292E83">
        <w:rPr>
          <w:rFonts w:ascii="Times New Roman" w:eastAsia="Times New Roman" w:hAnsi="Times New Roman" w:cs="Times New Roman"/>
          <w:sz w:val="28"/>
          <w:szCs w:val="28"/>
          <w:lang w:val="ru-RU"/>
        </w:rPr>
        <w:t>08</w:t>
      </w:r>
      <w:r w:rsidR="001B7C5C"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="001B7C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B7C5C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в</w:t>
      </w:r>
      <w:r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>ид деятельности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292E83">
        <w:rPr>
          <w:rFonts w:ascii="Times New Roman" w:eastAsia="Times New Roman" w:hAnsi="Times New Roman" w:cs="Times New Roman"/>
          <w:sz w:val="28"/>
          <w:szCs w:val="28"/>
          <w:lang w:val="ru-RU"/>
        </w:rPr>
        <w:t>прочие строительно-монтажные работы</w:t>
      </w:r>
      <w:r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A252CB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9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Согласно ИС СОНО </w:t>
      </w:r>
      <w:r w:rsidR="00981CF1" w:rsidRPr="00981CF1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22165D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981CF1" w:rsidRPr="00981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«С» </w:t>
      </w:r>
      <w:r w:rsidR="00A252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декларация по КПН </w:t>
      </w:r>
      <w:r w:rsidR="00946A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(ф.100.00) </w:t>
      </w:r>
      <w:r w:rsidR="00A252CB"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2023г. </w:t>
      </w:r>
      <w:r w:rsidR="00A252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 w:rsidR="00A252CB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представлена.</w:t>
      </w:r>
    </w:p>
    <w:p w:rsidR="001B7C5C" w:rsidRPr="00C70E79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70E79">
        <w:rPr>
          <w:rFonts w:ascii="Times New Roman" w:hAnsi="Times New Roman" w:cs="Times New Roman"/>
          <w:sz w:val="28"/>
          <w:szCs w:val="28"/>
          <w:lang w:val="kk-KZ" w:eastAsia="ru-RU"/>
        </w:rPr>
        <w:t>Согласно</w:t>
      </w:r>
      <w:r w:rsidRPr="00C70E7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ИС СОНО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r w:rsidR="00981CF1" w:rsidRPr="00981CF1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981CF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981CF1" w:rsidRPr="00981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«С» 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>за 2023г.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252C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числится 1 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работник, </w:t>
      </w:r>
      <w:r w:rsidRPr="00602023">
        <w:rPr>
          <w:rFonts w:ascii="Times New Roman" w:hAnsi="Times New Roman" w:cs="Times New Roman"/>
          <w:sz w:val="28"/>
          <w:szCs w:val="28"/>
        </w:rPr>
        <w:t>деклараци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2023">
        <w:rPr>
          <w:rFonts w:ascii="Times New Roman" w:hAnsi="Times New Roman" w:cs="Times New Roman"/>
          <w:sz w:val="28"/>
          <w:szCs w:val="28"/>
        </w:rPr>
        <w:t xml:space="preserve"> по </w:t>
      </w:r>
      <w:r w:rsidRPr="00602023">
        <w:rPr>
          <w:rFonts w:ascii="Times New Roman" w:hAnsi="Times New Roman" w:cs="Times New Roman"/>
          <w:sz w:val="28"/>
          <w:szCs w:val="28"/>
          <w:lang w:eastAsia="ru-RU"/>
        </w:rPr>
        <w:t>налогу на имущество, налогу на транспортные средства, по земельному налогу (ф.700.00)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023">
        <w:rPr>
          <w:rFonts w:ascii="Times New Roman" w:hAnsi="Times New Roman" w:cs="Times New Roman"/>
          <w:sz w:val="28"/>
          <w:szCs w:val="28"/>
          <w:lang w:eastAsia="ru-RU"/>
        </w:rPr>
        <w:t xml:space="preserve">за 2023г. </w:t>
      </w:r>
      <w:r w:rsidRPr="006020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</w:t>
      </w:r>
      <w:r w:rsidRPr="0060202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представлен</w:t>
      </w:r>
      <w:r w:rsidR="005B65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Pr="00C70E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B7C5C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вышеприведенного следует, что </w:t>
      </w:r>
      <w:r w:rsidR="00A252CB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</w:rPr>
        <w:t>Компани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«С» 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отсутствуют </w:t>
      </w:r>
      <w:r w:rsidR="00A252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материальн</w:t>
      </w:r>
      <w:r w:rsidR="000170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ые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ресурсы, в том числе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транспортные средства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 поставки товаров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76493" w:rsidRDefault="00876493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764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Как указано выше</w:t>
      </w:r>
      <w:r w:rsidR="004A0DA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8764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путевой лист является документом первичного учета, который совместно с товарно-транспортной накладной, определяет показатели для учета работы автотранспортного средства.</w:t>
      </w:r>
    </w:p>
    <w:p w:rsidR="001B7C5C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налоговой проверке представлены товарно-транспортные накладные и путевые листы, согласно которых поставка товара от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«С» </w:t>
      </w:r>
      <w:r w:rsidR="004A0DA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адрес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«К»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осуществлялась самовывозом</w:t>
      </w:r>
      <w:r w:rsidR="004A0DA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посредством получения услуг от 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1B7C5C" w:rsidRDefault="00876493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764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соответствии с пунктами 1 и 2 статьи 143 Налогового кодекса</w:t>
      </w:r>
      <w:r w:rsidR="001B7C5C"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органом государственных доходов в целях подтверждения взаиморасчетов с 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981CF1" w:rsidRPr="00981CF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 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направлен запрос от </w:t>
      </w:r>
      <w:r w:rsid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.02.2025г. в </w:t>
      </w:r>
      <w:r w:rsid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</w:t>
      </w:r>
      <w:r w:rsidR="001B7C5C" w:rsidRP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r w:rsidR="001B7C5C" w:rsidRPr="004356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1B7C5C"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Данный запрос 20.03.2025г. прекращен в связи с отсутствием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«С»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</w:t>
      </w:r>
      <w:r w:rsidR="001B7C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юридическому адресу.</w:t>
      </w:r>
    </w:p>
    <w:p w:rsidR="001B7C5C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Также, в целях подтверждения факта перевозки товара, органом государственных доходов направлен запрос от 01.07.2025г. в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На указанный запрос получен ответ от 18.07.2025г. о подтверждении взаиморасчетов с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1B7C5C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Необходимо отметить, что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подтверждение доводов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«К»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жалобе не приложены документы (договора, регистры налогового учета, </w:t>
      </w:r>
      <w:proofErr w:type="spellStart"/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оборотно</w:t>
      </w:r>
      <w:proofErr w:type="spellEnd"/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-сальдовая ведомость, карточки счетов, акты списания товарно-материальных запасов и иные документы), подтверждающие обоснованность отнесения на вычеты расходов по приобретению товар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led</w:t>
      </w:r>
      <w:proofErr w:type="spellEnd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прожектор, вилка универсальная, горелка </w:t>
      </w:r>
      <w:proofErr w:type="spellStart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магнум</w:t>
      </w:r>
      <w:proofErr w:type="spellEnd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завеса электрическая, компрессор, конвектор – обогрев комнат общежития, рубильник, ручная рация, радиоприемник, вилка однофазная, генератор </w:t>
      </w:r>
      <w:proofErr w:type="spellStart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Камаз</w:t>
      </w:r>
      <w:proofErr w:type="spellEnd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пульт управления дистанционный, розетка наружной установки, </w:t>
      </w:r>
      <w:proofErr w:type="spellStart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термопояс</w:t>
      </w:r>
      <w:proofErr w:type="spellEnd"/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защитный, удлинитель, японская изолента и т.п.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у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</w:t>
      </w:r>
      <w:r w:rsidRPr="008D30A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r w:rsidRPr="008D30A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A32250" w:rsidRDefault="00A32250" w:rsidP="00B6298A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322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Ранее также было отмечено, что налоговые органы по нарушениям с высокой степенью риска производят ограничение выписки ЭСФ в ИС ЭСФ. </w:t>
      </w:r>
    </w:p>
    <w:p w:rsidR="00B02299" w:rsidRDefault="00B6298A" w:rsidP="00B6298A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согласно сведений системы управления рисками деятельность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2916D0" w:rsidRPr="002916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отнесена к высокой степени риска. Более того,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«С»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 </w:t>
      </w:r>
      <w:r w:rsidR="00922255"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26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922255"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02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922255"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2024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ограничена выписка ЭСФ в ИС ЭСФ</w:t>
      </w:r>
      <w:r w:rsidR="00B0229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B02299" w:rsidRDefault="00B02299" w:rsidP="008846B7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Кроме того, следует указать, что в ходе налоговой проверки произведен анализ форм налоговой отчетности, электронных счетов-фактур как </w:t>
      </w:r>
      <w:r w:rsid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«С»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так и поставщиков данного предприятия, в результате которого установлено, что 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«С»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вышеуказанные товары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приобретались</w:t>
      </w:r>
      <w:r w:rsidRPr="002924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</w:t>
      </w:r>
      <w:r w:rsidR="008846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:rsidR="005C473D" w:rsidRDefault="005C473D" w:rsidP="003900DD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Так, с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огласно сведениям </w:t>
      </w:r>
      <w:r w:rsidR="00FE6FE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 ЭСФ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полученным 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выписанным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ЭСФ было выявлено, что 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</w:t>
      </w:r>
      <w:r w:rsidR="003900D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реализ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ованным</w:t>
      </w:r>
      <w:r w:rsidR="003900D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«С» </w:t>
      </w:r>
      <w:r w:rsidR="003900D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адрес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«К»</w:t>
      </w:r>
      <w:r w:rsidR="003900D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товар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ам</w:t>
      </w:r>
      <w:r w:rsidR="003900D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ЭСФ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дата совершения оборота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указана –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29.09.2023г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дата выписки ЭСФ –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29.11.2023г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3900DD" w:rsidRDefault="005C473D" w:rsidP="005C473D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 этом,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реализуемый товар приобрет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ен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3900D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«P»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4 кв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артале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2023г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где дата совершения оборота 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–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ноябрь и декабрь 2023г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дата выписки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ЭСФ 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декабр</w:t>
      </w:r>
      <w:r w:rsidR="003900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ь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2023г.</w:t>
      </w:r>
    </w:p>
    <w:p w:rsidR="005C473D" w:rsidRPr="005C473D" w:rsidRDefault="00E54ED4" w:rsidP="00E54ED4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Следовательно,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товаров</w:t>
      </w:r>
      <w:r w:rsidRPr="00E54ED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нарушен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хронологи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выписки ЭСФ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то есть дата реализации ранее 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даты приобретения.</w:t>
      </w:r>
    </w:p>
    <w:p w:rsidR="005C473D" w:rsidRDefault="00E54ED4" w:rsidP="005C473D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Кроме того, 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данным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ИС 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ЭСФ установлено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что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«С»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27.11.2023г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E54ED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(дата совершения оборота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25.08.2023г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адрес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«К»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выпис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ан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ЭСФ на сумму оборота 52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тенге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том числе НДС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сумме 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617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тенге</w:t>
      </w:r>
      <w:proofErr w:type="spellEnd"/>
      <w:r w:rsidR="0029543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оказание 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услуг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амена трубопровода), но затем данн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ый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ЭСФ был отозван и 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29.11.2023г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выписаны другие ЭСФ с датой совершения оборота 29.09.2023г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товары (</w:t>
      </w:r>
      <w:proofErr w:type="spellStart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led</w:t>
      </w:r>
      <w:proofErr w:type="spellEnd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прожектор, вилка универсальная, горелка </w:t>
      </w:r>
      <w:proofErr w:type="spellStart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магнум</w:t>
      </w:r>
      <w:proofErr w:type="spellEnd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завеса электрическая, компрессор, конвектор – обогрев комнат общежития, рубильник, ручная рация, радиоприемник, вилка однофазная, генератор </w:t>
      </w:r>
      <w:proofErr w:type="spellStart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Камаз</w:t>
      </w:r>
      <w:proofErr w:type="spellEnd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пульт управления дистанционный, розетка наружной установки, </w:t>
      </w:r>
      <w:proofErr w:type="spellStart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термопояс</w:t>
      </w:r>
      <w:proofErr w:type="spellEnd"/>
      <w:r w:rsidR="004829FA" w:rsidRP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защитный, удлинитель, японская изолента и т.п.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на </w:t>
      </w:r>
      <w:r w:rsidR="004829F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аналогичную</w:t>
      </w:r>
      <w:r w:rsidR="005C473D" w:rsidRPr="005C47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сумму оборота.</w:t>
      </w:r>
    </w:p>
    <w:p w:rsidR="00B02299" w:rsidRDefault="004829FA" w:rsidP="00B0229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Необходимо отметить, что</w:t>
      </w:r>
      <w:r w:rsidR="00B0229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Решением Специализированного межрайонного экономического суда от 23.12.2024г. (далее – Решение от 23.12.2024г.) государственная регистрация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«P»</w:t>
      </w:r>
      <w:r w:rsidR="00B0229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признана недействительной.</w:t>
      </w:r>
    </w:p>
    <w:p w:rsidR="00B02299" w:rsidRDefault="00B02299" w:rsidP="00B0229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Из Решения от 23.12.2024г. следует, что 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</w:t>
      </w:r>
      <w:r w:rsidR="008846B7" w:rsidRPr="008846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«P»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зарегистрирован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основании приказа НАО «Правительств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 для граждан» от 18.05.2023г.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на регистрационном учете предприятие состоит в 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органе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доходов, с момента регистрации учредителем является 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гражданин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B02299" w:rsidRDefault="00B02299" w:rsidP="00B02299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Далее из Решения от 23.12.2024г. следует, что принимая во внимание, что </w:t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гражданин А.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при регистрации </w:t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«P»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имел волеизъявления на осуществление предпринимательской деятельности, кроме того, как участник товарищества не участвовал в управлении делами предприятия, не получал информацию о деятельности и не знакомился с его бухгалтерской и иной документацией в порядке, предусмотренном уставом юридического лица, не получал доход от деятельности в соответствии с учредительными документами и решениями его общего собрания, суд считает, что </w:t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</w:t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«P»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подлежит ликвидации, по основанию признания государственной регистрации незаконной, в связи с допущенными при его создании нарушениями законодательства, которые носят неустранимый характер.</w:t>
      </w:r>
    </w:p>
    <w:p w:rsidR="001B7C5C" w:rsidRPr="00067227" w:rsidRDefault="001B7C5C" w:rsidP="001B7C5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Учитывая вышеизложенное, документы по взаиморасчетам 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«К»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 </w:t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«С»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не могут достоверно свидетельствовать о факте совершения операций и обеспечить адекватное отражение данных операций в бухгалтерском учете и, соответственно являться основанием для отнесения расходов на вычеты в соответствии с положениями налогового законодательства Республики Казахстан.</w:t>
      </w:r>
    </w:p>
    <w:p w:rsidR="00545AA4" w:rsidRDefault="001B7C5C" w:rsidP="00545AA4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Таким образом, исключение из вычетов расходов за 2023г. в сумме </w:t>
      </w:r>
      <w:r w:rsidR="00A322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922255"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46 808,7 </w:t>
      </w:r>
      <w:proofErr w:type="spellStart"/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="004761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47619B" w:rsidRPr="004761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НДС из зачета в сумме 5 617,0 </w:t>
      </w:r>
      <w:proofErr w:type="spellStart"/>
      <w:r w:rsidR="0047619B" w:rsidRPr="004761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="0047619B" w:rsidRPr="004761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взаиморасчетам с </w:t>
      </w:r>
      <w:r w:rsidR="00545AA4" w:rsidRP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 «С»</w:t>
      </w:r>
      <w:r w:rsidR="00545A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является обоснованным.</w:t>
      </w:r>
    </w:p>
    <w:p w:rsidR="00946A88" w:rsidRPr="00545AA4" w:rsidRDefault="00946A88" w:rsidP="00545AA4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517B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По</w:t>
      </w:r>
      <w:r w:rsidRPr="0015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взаиморасчет</w:t>
      </w:r>
      <w:r w:rsidRPr="001517B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ам</w:t>
      </w:r>
      <w:r w:rsidRPr="0015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</w:t>
      </w:r>
      <w:r w:rsidR="00545AA4" w:rsidRPr="00545A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Компанией «</w:t>
      </w:r>
      <w:r w:rsidR="00545AA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="00545AA4" w:rsidRPr="00545A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545A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46A88" w:rsidRPr="001F6B9B" w:rsidRDefault="00946A88" w:rsidP="00876493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13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результатам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налоговой 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проверки исключены из вычетов расходы по приобретению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товара (</w:t>
      </w:r>
      <w:r w:rsidRPr="00946A88">
        <w:rPr>
          <w:rFonts w:ascii="Times New Roman" w:eastAsia="Times New Roman" w:hAnsi="Times New Roman" w:cs="Times New Roman"/>
          <w:sz w:val="28"/>
          <w:szCs w:val="28"/>
          <w:lang w:val="ru-RU"/>
        </w:rPr>
        <w:t>катанка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электроды, доска необрезная лиственных пород, задвижка, кронштейны для трубопроводов, проволка сварочная, бру</w:t>
      </w:r>
      <w:r w:rsidR="00384B7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необрезной, кольца опорно-центрирующие для трубопроводов, флюс, гвозди, лесоматериал круглых лиственных пород</w:t>
      </w:r>
      <w:r w:rsidR="008A71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т.п.</w:t>
      </w:r>
      <w:r w:rsidR="001F6B9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взаиморасчетам с </w:t>
      </w:r>
      <w:r w:rsidR="00545AA4" w:rsidRPr="00545A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Компанией «D»</w:t>
      </w:r>
      <w:r w:rsidRPr="00396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сумму </w:t>
      </w:r>
      <w:r w:rsidR="001F6B9B">
        <w:rPr>
          <w:rFonts w:ascii="Times New Roman" w:eastAsia="Times New Roman" w:hAnsi="Times New Roman" w:cs="Times New Roman"/>
          <w:sz w:val="28"/>
          <w:szCs w:val="28"/>
          <w:lang w:val="ru-RU"/>
        </w:rPr>
        <w:t>447 088,3</w:t>
      </w:r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135E">
        <w:rPr>
          <w:rFonts w:ascii="Times New Roman" w:eastAsia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="003742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НДС из зачета в сумме </w:t>
      </w:r>
      <w:r w:rsidR="001F6579">
        <w:rPr>
          <w:rFonts w:ascii="Times New Roman" w:eastAsia="Times New Roman" w:hAnsi="Times New Roman" w:cs="Times New Roman"/>
          <w:sz w:val="28"/>
          <w:szCs w:val="28"/>
          <w:lang w:val="ru-RU"/>
        </w:rPr>
        <w:t>53 650,6</w:t>
      </w:r>
      <w:r w:rsidR="003742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4291">
        <w:rPr>
          <w:rFonts w:ascii="Times New Roman" w:eastAsia="Times New Roman" w:hAnsi="Times New Roman" w:cs="Times New Roman"/>
          <w:sz w:val="28"/>
          <w:szCs w:val="28"/>
          <w:lang w:val="ru-RU"/>
        </w:rPr>
        <w:t>тыс.тенге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46A88" w:rsidRDefault="001A6963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«D» </w:t>
      </w:r>
      <w:r w:rsidR="001F6B9B" w:rsidRPr="001F6B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период взаиморасчетов с </w:t>
      </w:r>
      <w:r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«К» </w:t>
      </w:r>
      <w:r w:rsidR="001F6B9B" w:rsidRPr="001F6B9B">
        <w:rPr>
          <w:rFonts w:ascii="Times New Roman" w:eastAsia="Times New Roman" w:hAnsi="Times New Roman" w:cs="Times New Roman"/>
          <w:sz w:val="28"/>
          <w:szCs w:val="28"/>
          <w:lang w:val="ru-RU"/>
        </w:rPr>
        <w:t>состо</w:t>
      </w:r>
      <w:r w:rsid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="001F6B9B" w:rsidRPr="001F6B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регистрационном учете </w:t>
      </w:r>
      <w:r w:rsidR="001F6B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территориальном органе</w:t>
      </w:r>
      <w:r w:rsidR="001F6B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государственных доходов с 20.10.2023г. 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в</w:t>
      </w:r>
      <w:r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>ид деятельности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1F6B9B">
        <w:rPr>
          <w:rFonts w:ascii="Times New Roman" w:eastAsia="Times New Roman" w:hAnsi="Times New Roman" w:cs="Times New Roman"/>
          <w:sz w:val="28"/>
          <w:szCs w:val="28"/>
          <w:lang w:val="ru-RU"/>
        </w:rPr>
        <w:t>строительство жилых зданий</w:t>
      </w:r>
      <w:r w:rsidRPr="00290E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9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Согласно ИС СОНО </w:t>
      </w:r>
      <w:r w:rsidR="007D42D1" w:rsidRP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7D42D1" w:rsidRPr="007D42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«D»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декларация по КПН (ф.100.00) </w:t>
      </w:r>
      <w:r w:rsidRPr="006020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2023г.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представлена.</w:t>
      </w:r>
    </w:p>
    <w:p w:rsidR="00946A88" w:rsidRPr="00C70E79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70E79">
        <w:rPr>
          <w:rFonts w:ascii="Times New Roman" w:hAnsi="Times New Roman" w:cs="Times New Roman"/>
          <w:sz w:val="28"/>
          <w:szCs w:val="28"/>
          <w:lang w:val="kk-KZ" w:eastAsia="ru-RU"/>
        </w:rPr>
        <w:t>Согласно</w:t>
      </w:r>
      <w:r w:rsidRPr="00C70E7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ИС СОНО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r w:rsidR="007D42D1" w:rsidRP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7D42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7D42D1" w:rsidRP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«D»</w:t>
      </w:r>
      <w:r w:rsidR="007D42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>за 2023г.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числится </w:t>
      </w:r>
      <w:r w:rsidR="001F6B9B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>работник</w:t>
      </w:r>
      <w:r w:rsidR="001F6B9B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C70E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602023">
        <w:rPr>
          <w:rFonts w:ascii="Times New Roman" w:hAnsi="Times New Roman" w:cs="Times New Roman"/>
          <w:sz w:val="28"/>
          <w:szCs w:val="28"/>
        </w:rPr>
        <w:t>деклараци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2023">
        <w:rPr>
          <w:rFonts w:ascii="Times New Roman" w:hAnsi="Times New Roman" w:cs="Times New Roman"/>
          <w:sz w:val="28"/>
          <w:szCs w:val="28"/>
        </w:rPr>
        <w:t xml:space="preserve"> по </w:t>
      </w:r>
      <w:r w:rsidRPr="00602023">
        <w:rPr>
          <w:rFonts w:ascii="Times New Roman" w:hAnsi="Times New Roman" w:cs="Times New Roman"/>
          <w:sz w:val="28"/>
          <w:szCs w:val="28"/>
          <w:lang w:eastAsia="ru-RU"/>
        </w:rPr>
        <w:t xml:space="preserve">налогу на имущество, налогу на транспортные </w:t>
      </w:r>
      <w:r w:rsidRPr="006020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средства, по земельному налогу (ф.700.00)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023">
        <w:rPr>
          <w:rFonts w:ascii="Times New Roman" w:hAnsi="Times New Roman" w:cs="Times New Roman"/>
          <w:sz w:val="28"/>
          <w:szCs w:val="28"/>
          <w:lang w:eastAsia="ru-RU"/>
        </w:rPr>
        <w:t xml:space="preserve">за 2023г. </w:t>
      </w:r>
      <w:r w:rsidRPr="006020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</w:t>
      </w:r>
      <w:r w:rsidRPr="0060202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представлены</w:t>
      </w:r>
      <w:r w:rsidRPr="00C70E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вышеприведенного следует, что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</w:rPr>
        <w:t>Компани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</w:rPr>
        <w:t xml:space="preserve"> «D»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отсутствуют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материальные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ресурсы, в том числе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транспортные средства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 поставки товаров</w:t>
      </w:r>
      <w:r w:rsidRPr="002963A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76493" w:rsidRDefault="00876493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764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Как указано выше</w:t>
      </w:r>
      <w:r w:rsidR="0029543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8764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путевой лист является документом первичного учета, который совместно с товарно-транспортной накладной, определяет показатели для учета работы автотранспортного средства.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налоговой проверке представлены товарно-транспортные накладные и путевые листы, согласно которых поставка товара от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«D»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адрес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осуществлялась самовывозом посредством получения услуг от 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5671C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5671C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7D42D1"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7D42D1"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7D42D1"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5671C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7D42D1"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</w:t>
      </w:r>
      <w:r w:rsidR="007D42D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7D42D1"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7D42D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7D42D1" w:rsidRPr="001A6963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946A88" w:rsidRDefault="00876493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764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соответствии с пунктами 1 и 2 статьи 143 Налогового кодекса</w:t>
      </w:r>
      <w:r w:rsidR="00946A88"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органом государственных доходов в целях подтверждения взаиморасчетов с 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направлен запрос от 20.02.2025г. 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«D»</w:t>
      </w:r>
      <w:r w:rsidR="00946A88" w:rsidRPr="00ED7A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Данный запрос 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11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.03.2025г. прекращен в связи с отсутствием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«D»</w:t>
      </w:r>
      <w:r w:rsidR="00946A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юридическому адресу.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Также, в целях подтверждения факта перевозки товара, органом государственных доходов направлен запрос от 01.07.2025г.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территориальный орган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государственных доходов на проведение встречной проверки 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Компания «S»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На указанный запрос получен ответ от 18.07.2025г. о подтверждении взаиморасчетов с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A71AC" w:rsidRDefault="008A71AC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Кроме того, органом государственных доходов направлен запрос от 09.07.2025г. 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территориальный орган </w:t>
      </w:r>
      <w:r w:rsidRP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государственных доходов на проведение встречной проверки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«N»</w:t>
      </w:r>
      <w:r w:rsidRP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Ответ на данный запрос не поступил.</w:t>
      </w:r>
    </w:p>
    <w:p w:rsidR="00A32250" w:rsidRDefault="00A6449E" w:rsidP="008A71A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</w:t>
      </w:r>
      <w:r w:rsidRPr="00A6449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целях подтверждения факта перевозки товара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органом государственных доходов направлен запрос от 09.07.2025г. в </w:t>
      </w:r>
      <w:r w:rsidR="007D42D1" w:rsidRPr="007D42D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F1130D" w:rsidRPr="00F113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«Е»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Согласно ответу на данный запрос от 24.07.2025г. в бухгалтерском учете </w:t>
      </w:r>
      <w:r w:rsidR="00F1130D" w:rsidRPr="00F113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«Е»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в ИС ЭСФ сведени</w:t>
      </w:r>
      <w:r w:rsidR="004F4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оказанным услугам по перевозке товаров в адрес </w:t>
      </w:r>
      <w:r w:rsidR="00F1130D" w:rsidRPr="00F113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F1130D" w:rsidRPr="00F113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</w:t>
      </w:r>
      <w:r w:rsidR="004F4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отсутствуют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:rsidR="008A71AC" w:rsidRPr="00ED7A7C" w:rsidRDefault="004F49B7" w:rsidP="008A71AC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Также</w:t>
      </w:r>
      <w:r w:rsidR="0029543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</w:t>
      </w:r>
      <w:r w:rsidRPr="00A6449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целях подтверждения факта перевозки товара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органом государственных доходов направлен запрос от 09.07.2025г. в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территориальный орган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государственных доходов на проведение встречной проверки </w:t>
      </w:r>
      <w:r w:rsid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«V»</w:t>
      </w:r>
      <w:r w:rsid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Ответ на данный запрос не поступил. 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Необходимо отметить, что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подтверждение доводов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 жалобе не приложены документы (договора, регистры налогового учета, </w:t>
      </w:r>
      <w:proofErr w:type="spellStart"/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оборотно</w:t>
      </w:r>
      <w:proofErr w:type="spellEnd"/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-сальдовая ведомость, карточки счетов, акты списания товарно-материальных запасов и иные документы), подтверждающие обоснованность отнесения на вычеты расходов по приобретению товар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r w:rsidR="008A71AC" w:rsidRP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катанка, электроды, доска необрезная лиственных пород, задвижка, кронштейны для трубопроводов, </w:t>
      </w:r>
      <w:proofErr w:type="spellStart"/>
      <w:r w:rsidR="008A71AC" w:rsidRP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проволка</w:t>
      </w:r>
      <w:proofErr w:type="spellEnd"/>
      <w:r w:rsidR="008A71AC" w:rsidRP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сварочная, бру</w:t>
      </w:r>
      <w:r w:rsidR="000169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r w:rsidR="008A71AC" w:rsidRPr="008A71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необрезной, кольца опорно-центрирующие для трубопроводов, флюс, гвозди, лесоматериал круглых лиственных пород и т.п.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у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«D»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Кроме того, следует указать, что в ходе налоговой проверки произведен анализ форм налоговой отчетности, электронных счетов-фактур как </w:t>
      </w:r>
      <w:r w:rsid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«D»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так и поставщиков данного предприятия, в результате которого установлено, что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«D»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вышеуказанные товары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 приобретались. </w:t>
      </w:r>
    </w:p>
    <w:p w:rsidR="00CA4AF9" w:rsidRDefault="00CA4AF9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Более того, анализ сведений ИС ЭСФ показал, что ЭСФ, выписанные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«D»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адрес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1 квартале 2023г. отозваны в связи с тем, что сделка между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«D»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поставщиком 2-уровня </w:t>
      </w:r>
      <w:r w:rsidR="00A322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22165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="00874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76E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(договор от 22.02.2023г.)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решением Специализированного межрайонного экономического суда от 26.07.2023г. признана недействительной.</w:t>
      </w:r>
    </w:p>
    <w:p w:rsidR="00A32250" w:rsidRDefault="00A32250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322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Ранее также было отмечено, что налоговые органы по нарушениям с высокой степенью риска производят ограничение выписки ЭСФ в ИС ЭСФ. </w:t>
      </w:r>
    </w:p>
    <w:p w:rsidR="00946A88" w:rsidRPr="003111A4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рассматриваемом случае, согласно сведений системы управления рисками деятельность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«D»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отнесена к высокой степени риска. Более того,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Компании «D»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 </w:t>
      </w:r>
      <w:r w:rsidR="004F4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01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4F4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2.202</w:t>
      </w:r>
      <w:r w:rsidR="004F4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ограничена выписка ЭСФ в ИС ЭСФ</w:t>
      </w:r>
      <w:r w:rsidR="005B65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946A88" w:rsidRPr="00067227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Учитывая вышеизложенное, документы по взаиморасчетам </w:t>
      </w:r>
      <w:r w:rsid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Компании «К»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</w:t>
      </w:r>
      <w:r w:rsid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ей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«D»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могут достоверно свидетельствовать о факте совершения операций и обеспечить адекватное отражение данных операций в бухгалтерском учете и, соответственно являться основанием для отнесения расходов на вычеты в соответствии с положениями налогового законодательства Республики Казахстан.</w:t>
      </w:r>
    </w:p>
    <w:p w:rsidR="00946A88" w:rsidRDefault="00946A88" w:rsidP="00946A88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Таким образом, исключение из вычетов расходов за 2023г. в сумме </w:t>
      </w:r>
      <w:r w:rsidR="00A322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876E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47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76E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88,</w:t>
      </w:r>
      <w:r w:rsidR="00876E2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Pr="0092225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тыс.тенге</w:t>
      </w:r>
      <w:proofErr w:type="spellEnd"/>
      <w:r w:rsidR="00F2449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D034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F244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НДС из зачета в сумме 53 650,6 </w:t>
      </w:r>
      <w:proofErr w:type="spellStart"/>
      <w:r w:rsidR="00F24499">
        <w:rPr>
          <w:rFonts w:ascii="Times New Roman" w:eastAsia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="00F24499"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взаиморасчетам с </w:t>
      </w:r>
      <w:r w:rsidR="008749F2" w:rsidRPr="008749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Компанией «D» </w:t>
      </w:r>
      <w:r w:rsidRPr="0006722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является обоснованным.</w:t>
      </w:r>
    </w:p>
    <w:p w:rsidR="00A32250" w:rsidRDefault="00B96C93" w:rsidP="00AF130B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6C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основании вышеизложенного, учитывая нормы статей </w:t>
      </w:r>
      <w:r w:rsidR="00876E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163, </w:t>
      </w:r>
      <w:r w:rsidRPr="00B96C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B96C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2, </w:t>
      </w:r>
      <w:r w:rsidR="008045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400</w:t>
      </w:r>
      <w:r w:rsidRPr="00B96C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Налогового кодекса, начисление </w:t>
      </w:r>
      <w:r w:rsidR="008045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B96C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ПН</w:t>
      </w:r>
      <w:r w:rsidR="008045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2023гг., НДС </w:t>
      </w:r>
      <w:r w:rsidR="008045E0" w:rsidRPr="003E6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8045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1, </w:t>
      </w:r>
      <w:r w:rsidR="00AF13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045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4 кварталы </w:t>
      </w:r>
      <w:r w:rsidR="00AF13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2023</w:t>
      </w:r>
      <w:r w:rsidR="008045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B96C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результатам налоговой проверки является обоснованным.</w:t>
      </w:r>
    </w:p>
    <w:p w:rsidR="00876E29" w:rsidRDefault="00876E29" w:rsidP="00AF130B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Относительно доводов </w:t>
      </w:r>
      <w:r w:rsidR="008749F2" w:rsidRPr="008749F2">
        <w:rPr>
          <w:rFonts w:ascii="Times New Roman" w:eastAsia="Times New Roman" w:hAnsi="Times New Roman"/>
          <w:sz w:val="28"/>
          <w:szCs w:val="28"/>
          <w:lang w:eastAsia="ru-RU"/>
        </w:rPr>
        <w:t>Компании «К»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proofErr w:type="spellStart"/>
      <w:r w:rsidR="00AF130B">
        <w:rPr>
          <w:rFonts w:ascii="Times New Roman" w:eastAsia="Times New Roman" w:hAnsi="Times New Roman"/>
          <w:sz w:val="28"/>
          <w:szCs w:val="28"/>
          <w:lang w:eastAsia="ru-RU"/>
        </w:rPr>
        <w:t>практикообразующих</w:t>
      </w:r>
      <w:proofErr w:type="spellEnd"/>
      <w:r w:rsidR="00AF130B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выводах Верховного суда относительно того, что формальный подход к проведению проверки и отсутствие законных оснований для дополнительного начисления сумм налогов приводят к отмене результатов проверки 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необходимо отметить, что</w:t>
      </w:r>
      <w:r w:rsidR="00AF130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Республике Казахстан судебные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130B">
        <w:rPr>
          <w:rFonts w:ascii="Times New Roman" w:eastAsia="Times New Roman" w:hAnsi="Times New Roman"/>
          <w:sz w:val="28"/>
          <w:szCs w:val="28"/>
          <w:lang w:eastAsia="ru-RU"/>
        </w:rPr>
        <w:t>решения не являю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тся источником права, поскольку, действующим правом в Республике Казахстан в соответствии со статьей 4 Конституции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азахстан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Конституция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азахстан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и нормативно-правовые акты.</w:t>
      </w:r>
    </w:p>
    <w:p w:rsidR="00876E29" w:rsidRDefault="00876E29" w:rsidP="001701DF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</w:t>
      </w:r>
      <w:r w:rsidR="00D944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приложенные к жалобе 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D944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Верховного суда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азахстан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, име</w:t>
      </w:r>
      <w:r w:rsidR="00D9445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>т отношени</w:t>
      </w:r>
      <w:r w:rsidR="00D944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к спор</w:t>
      </w:r>
      <w:r w:rsidR="0029116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предмет</w:t>
      </w:r>
      <w:r w:rsidR="0029116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D7608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сторонами, носящими, непосредственно, индивидуальный характер.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Следовательно, доводы </w:t>
      </w:r>
      <w:r w:rsidR="008749F2" w:rsidRPr="008749F2">
        <w:rPr>
          <w:rFonts w:ascii="Times New Roman" w:eastAsia="Times New Roman" w:hAnsi="Times New Roman"/>
          <w:sz w:val="28"/>
          <w:szCs w:val="28"/>
          <w:lang w:eastAsia="ru-RU"/>
        </w:rPr>
        <w:t>Компании «К»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указанной части являются несостоятельными.</w:t>
      </w:r>
    </w:p>
    <w:sectPr w:rsidR="00876E29" w:rsidSect="00A32250">
      <w:headerReference w:type="default" r:id="rId8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2A" w:rsidRDefault="0054322A" w:rsidP="004B525D">
      <w:pPr>
        <w:spacing w:after="0" w:line="240" w:lineRule="auto"/>
      </w:pPr>
      <w:r>
        <w:separator/>
      </w:r>
    </w:p>
  </w:endnote>
  <w:endnote w:type="continuationSeparator" w:id="0">
    <w:p w:rsidR="0054322A" w:rsidRDefault="0054322A" w:rsidP="004B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2A" w:rsidRDefault="0054322A" w:rsidP="004B525D">
      <w:pPr>
        <w:spacing w:after="0" w:line="240" w:lineRule="auto"/>
      </w:pPr>
      <w:r>
        <w:separator/>
      </w:r>
    </w:p>
  </w:footnote>
  <w:footnote w:type="continuationSeparator" w:id="0">
    <w:p w:rsidR="0054322A" w:rsidRDefault="0054322A" w:rsidP="004B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016293"/>
      <w:docPartObj>
        <w:docPartGallery w:val="Page Numbers (Top of Page)"/>
        <w:docPartUnique/>
      </w:docPartObj>
    </w:sdtPr>
    <w:sdtEndPr/>
    <w:sdtContent>
      <w:p w:rsidR="001B7C5C" w:rsidRDefault="001B7C5C" w:rsidP="00943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8A1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0D02"/>
    <w:multiLevelType w:val="hybridMultilevel"/>
    <w:tmpl w:val="B3D20A06"/>
    <w:lvl w:ilvl="0" w:tplc="FCFC0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BA4996"/>
    <w:multiLevelType w:val="hybridMultilevel"/>
    <w:tmpl w:val="2F148372"/>
    <w:lvl w:ilvl="0" w:tplc="8820D1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EC48CA"/>
    <w:multiLevelType w:val="hybridMultilevel"/>
    <w:tmpl w:val="51A6A87A"/>
    <w:lvl w:ilvl="0" w:tplc="268C1D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C7791E"/>
    <w:multiLevelType w:val="hybridMultilevel"/>
    <w:tmpl w:val="568E08D0"/>
    <w:lvl w:ilvl="0" w:tplc="42566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6E3D09"/>
    <w:multiLevelType w:val="hybridMultilevel"/>
    <w:tmpl w:val="866C65EC"/>
    <w:lvl w:ilvl="0" w:tplc="9DCE8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EB5C96"/>
    <w:multiLevelType w:val="multilevel"/>
    <w:tmpl w:val="57804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18"/>
    <w:rsid w:val="00005BBC"/>
    <w:rsid w:val="000169B6"/>
    <w:rsid w:val="00016FA5"/>
    <w:rsid w:val="0001704D"/>
    <w:rsid w:val="00027B50"/>
    <w:rsid w:val="00036D16"/>
    <w:rsid w:val="00036DAD"/>
    <w:rsid w:val="00045E8C"/>
    <w:rsid w:val="00053F88"/>
    <w:rsid w:val="00065638"/>
    <w:rsid w:val="00067043"/>
    <w:rsid w:val="00067227"/>
    <w:rsid w:val="000706DF"/>
    <w:rsid w:val="000717A2"/>
    <w:rsid w:val="00071ACF"/>
    <w:rsid w:val="00072ACD"/>
    <w:rsid w:val="000801E9"/>
    <w:rsid w:val="00080CB8"/>
    <w:rsid w:val="000817FE"/>
    <w:rsid w:val="00085DC7"/>
    <w:rsid w:val="000920B2"/>
    <w:rsid w:val="00093B9B"/>
    <w:rsid w:val="00096400"/>
    <w:rsid w:val="000B0C6D"/>
    <w:rsid w:val="000B3F5C"/>
    <w:rsid w:val="000C0AA8"/>
    <w:rsid w:val="000C340D"/>
    <w:rsid w:val="000D0DEB"/>
    <w:rsid w:val="000D64A2"/>
    <w:rsid w:val="000E45C5"/>
    <w:rsid w:val="000E703A"/>
    <w:rsid w:val="00114E42"/>
    <w:rsid w:val="0012067D"/>
    <w:rsid w:val="00120B33"/>
    <w:rsid w:val="00120F77"/>
    <w:rsid w:val="00121D73"/>
    <w:rsid w:val="00134705"/>
    <w:rsid w:val="00135482"/>
    <w:rsid w:val="001358CE"/>
    <w:rsid w:val="0013696E"/>
    <w:rsid w:val="00136977"/>
    <w:rsid w:val="00146B83"/>
    <w:rsid w:val="001517B5"/>
    <w:rsid w:val="001600D8"/>
    <w:rsid w:val="001633FE"/>
    <w:rsid w:val="001701DF"/>
    <w:rsid w:val="00180E20"/>
    <w:rsid w:val="00181D95"/>
    <w:rsid w:val="00191065"/>
    <w:rsid w:val="00191135"/>
    <w:rsid w:val="00192BC6"/>
    <w:rsid w:val="00197067"/>
    <w:rsid w:val="001975EF"/>
    <w:rsid w:val="001A600D"/>
    <w:rsid w:val="001A6963"/>
    <w:rsid w:val="001A79C0"/>
    <w:rsid w:val="001B1DCE"/>
    <w:rsid w:val="001B7C5C"/>
    <w:rsid w:val="001C4FF3"/>
    <w:rsid w:val="001C6800"/>
    <w:rsid w:val="001D330D"/>
    <w:rsid w:val="001D42F4"/>
    <w:rsid w:val="001E338E"/>
    <w:rsid w:val="001E63A8"/>
    <w:rsid w:val="001E712F"/>
    <w:rsid w:val="001F0075"/>
    <w:rsid w:val="001F268A"/>
    <w:rsid w:val="001F35EE"/>
    <w:rsid w:val="001F4A31"/>
    <w:rsid w:val="001F4B34"/>
    <w:rsid w:val="001F642A"/>
    <w:rsid w:val="001F6579"/>
    <w:rsid w:val="001F6B9B"/>
    <w:rsid w:val="001F71BE"/>
    <w:rsid w:val="00203ED1"/>
    <w:rsid w:val="00205FC8"/>
    <w:rsid w:val="00206818"/>
    <w:rsid w:val="00211A27"/>
    <w:rsid w:val="0022049A"/>
    <w:rsid w:val="0022165D"/>
    <w:rsid w:val="00224A7B"/>
    <w:rsid w:val="00226632"/>
    <w:rsid w:val="0023580C"/>
    <w:rsid w:val="0024417F"/>
    <w:rsid w:val="00245DB2"/>
    <w:rsid w:val="00256682"/>
    <w:rsid w:val="00272BBE"/>
    <w:rsid w:val="00277DA3"/>
    <w:rsid w:val="00290E33"/>
    <w:rsid w:val="0029116D"/>
    <w:rsid w:val="002916D0"/>
    <w:rsid w:val="0029241A"/>
    <w:rsid w:val="00292E83"/>
    <w:rsid w:val="00293DE7"/>
    <w:rsid w:val="0029543A"/>
    <w:rsid w:val="002963A4"/>
    <w:rsid w:val="00297906"/>
    <w:rsid w:val="002A20FC"/>
    <w:rsid w:val="002A51A7"/>
    <w:rsid w:val="002B70BA"/>
    <w:rsid w:val="002C2E83"/>
    <w:rsid w:val="002D1C09"/>
    <w:rsid w:val="002D7EF7"/>
    <w:rsid w:val="002E57E1"/>
    <w:rsid w:val="002F42B1"/>
    <w:rsid w:val="002F6CCF"/>
    <w:rsid w:val="002F715B"/>
    <w:rsid w:val="00304B06"/>
    <w:rsid w:val="003101A1"/>
    <w:rsid w:val="003111A4"/>
    <w:rsid w:val="00313EC8"/>
    <w:rsid w:val="00315BF3"/>
    <w:rsid w:val="00323417"/>
    <w:rsid w:val="00335C80"/>
    <w:rsid w:val="00337BED"/>
    <w:rsid w:val="0034540A"/>
    <w:rsid w:val="00354627"/>
    <w:rsid w:val="00355C14"/>
    <w:rsid w:val="00364F4A"/>
    <w:rsid w:val="0036588F"/>
    <w:rsid w:val="00367E74"/>
    <w:rsid w:val="00372741"/>
    <w:rsid w:val="00374291"/>
    <w:rsid w:val="003809E8"/>
    <w:rsid w:val="00384B70"/>
    <w:rsid w:val="003900DD"/>
    <w:rsid w:val="0039176B"/>
    <w:rsid w:val="0039206C"/>
    <w:rsid w:val="00396478"/>
    <w:rsid w:val="003A0779"/>
    <w:rsid w:val="003A0800"/>
    <w:rsid w:val="003A0EA3"/>
    <w:rsid w:val="003A135E"/>
    <w:rsid w:val="003A7155"/>
    <w:rsid w:val="003B237C"/>
    <w:rsid w:val="003C2B61"/>
    <w:rsid w:val="003C681E"/>
    <w:rsid w:val="003D149B"/>
    <w:rsid w:val="003D520A"/>
    <w:rsid w:val="003D5F3B"/>
    <w:rsid w:val="003E4852"/>
    <w:rsid w:val="003E4CD7"/>
    <w:rsid w:val="003E5662"/>
    <w:rsid w:val="003E684D"/>
    <w:rsid w:val="003F08D6"/>
    <w:rsid w:val="003F5546"/>
    <w:rsid w:val="00400E53"/>
    <w:rsid w:val="00401654"/>
    <w:rsid w:val="00406B98"/>
    <w:rsid w:val="004158A1"/>
    <w:rsid w:val="00415A68"/>
    <w:rsid w:val="00416423"/>
    <w:rsid w:val="00424958"/>
    <w:rsid w:val="00426429"/>
    <w:rsid w:val="00427512"/>
    <w:rsid w:val="00435646"/>
    <w:rsid w:val="004420A6"/>
    <w:rsid w:val="00443AD8"/>
    <w:rsid w:val="00444E35"/>
    <w:rsid w:val="00445862"/>
    <w:rsid w:val="0045013E"/>
    <w:rsid w:val="00467165"/>
    <w:rsid w:val="00467726"/>
    <w:rsid w:val="0047619B"/>
    <w:rsid w:val="00480209"/>
    <w:rsid w:val="004829FA"/>
    <w:rsid w:val="00482F7C"/>
    <w:rsid w:val="004868AC"/>
    <w:rsid w:val="0048733A"/>
    <w:rsid w:val="00490811"/>
    <w:rsid w:val="004960C2"/>
    <w:rsid w:val="004A0DA0"/>
    <w:rsid w:val="004A56DF"/>
    <w:rsid w:val="004A6B0B"/>
    <w:rsid w:val="004B2EE5"/>
    <w:rsid w:val="004B525D"/>
    <w:rsid w:val="004B701C"/>
    <w:rsid w:val="004C0118"/>
    <w:rsid w:val="004C2C73"/>
    <w:rsid w:val="004C5F44"/>
    <w:rsid w:val="004D411C"/>
    <w:rsid w:val="004F49B7"/>
    <w:rsid w:val="004F7CEA"/>
    <w:rsid w:val="0050276E"/>
    <w:rsid w:val="005043F2"/>
    <w:rsid w:val="00505E1E"/>
    <w:rsid w:val="00513696"/>
    <w:rsid w:val="00517F81"/>
    <w:rsid w:val="00517FDB"/>
    <w:rsid w:val="0052345C"/>
    <w:rsid w:val="00526998"/>
    <w:rsid w:val="00526EC7"/>
    <w:rsid w:val="0054322A"/>
    <w:rsid w:val="00545AA4"/>
    <w:rsid w:val="005476A0"/>
    <w:rsid w:val="005531F0"/>
    <w:rsid w:val="00557923"/>
    <w:rsid w:val="00557B8D"/>
    <w:rsid w:val="00557CC9"/>
    <w:rsid w:val="0056272D"/>
    <w:rsid w:val="00562D33"/>
    <w:rsid w:val="00564921"/>
    <w:rsid w:val="005671CD"/>
    <w:rsid w:val="005677D7"/>
    <w:rsid w:val="00572C63"/>
    <w:rsid w:val="0057794B"/>
    <w:rsid w:val="0058532F"/>
    <w:rsid w:val="00592546"/>
    <w:rsid w:val="005A02FF"/>
    <w:rsid w:val="005A4797"/>
    <w:rsid w:val="005A5B87"/>
    <w:rsid w:val="005B3C42"/>
    <w:rsid w:val="005B65AB"/>
    <w:rsid w:val="005C473D"/>
    <w:rsid w:val="005C5CB5"/>
    <w:rsid w:val="005E429F"/>
    <w:rsid w:val="005E4F81"/>
    <w:rsid w:val="005E5686"/>
    <w:rsid w:val="005F4BAB"/>
    <w:rsid w:val="005F5FFB"/>
    <w:rsid w:val="005F78EF"/>
    <w:rsid w:val="006014F0"/>
    <w:rsid w:val="00602023"/>
    <w:rsid w:val="00604312"/>
    <w:rsid w:val="00620FD1"/>
    <w:rsid w:val="00621975"/>
    <w:rsid w:val="0062534A"/>
    <w:rsid w:val="00625862"/>
    <w:rsid w:val="00626867"/>
    <w:rsid w:val="006270E5"/>
    <w:rsid w:val="006414F0"/>
    <w:rsid w:val="00644F07"/>
    <w:rsid w:val="00646595"/>
    <w:rsid w:val="00655492"/>
    <w:rsid w:val="0065755E"/>
    <w:rsid w:val="00662634"/>
    <w:rsid w:val="00665FC9"/>
    <w:rsid w:val="00670570"/>
    <w:rsid w:val="006B1E3A"/>
    <w:rsid w:val="006B49A1"/>
    <w:rsid w:val="006B5BAE"/>
    <w:rsid w:val="006D3E0B"/>
    <w:rsid w:val="006D4156"/>
    <w:rsid w:val="006D62A4"/>
    <w:rsid w:val="006D6C3C"/>
    <w:rsid w:val="006E341C"/>
    <w:rsid w:val="006E7871"/>
    <w:rsid w:val="006F7FD6"/>
    <w:rsid w:val="0071059C"/>
    <w:rsid w:val="0071212C"/>
    <w:rsid w:val="00714EAD"/>
    <w:rsid w:val="007154D6"/>
    <w:rsid w:val="007167AF"/>
    <w:rsid w:val="007240EA"/>
    <w:rsid w:val="00724D22"/>
    <w:rsid w:val="0073537F"/>
    <w:rsid w:val="0073619B"/>
    <w:rsid w:val="00746A70"/>
    <w:rsid w:val="00754A0F"/>
    <w:rsid w:val="007619CE"/>
    <w:rsid w:val="007665B7"/>
    <w:rsid w:val="007765C1"/>
    <w:rsid w:val="007768F0"/>
    <w:rsid w:val="0078112C"/>
    <w:rsid w:val="007816F1"/>
    <w:rsid w:val="00785C50"/>
    <w:rsid w:val="00795E51"/>
    <w:rsid w:val="007B52F2"/>
    <w:rsid w:val="007B6D6A"/>
    <w:rsid w:val="007C5E85"/>
    <w:rsid w:val="007D00D0"/>
    <w:rsid w:val="007D2ACD"/>
    <w:rsid w:val="007D42D1"/>
    <w:rsid w:val="007D69A9"/>
    <w:rsid w:val="007E3191"/>
    <w:rsid w:val="007E6F57"/>
    <w:rsid w:val="007F17B1"/>
    <w:rsid w:val="007F229D"/>
    <w:rsid w:val="007F32E1"/>
    <w:rsid w:val="007F60FF"/>
    <w:rsid w:val="00800817"/>
    <w:rsid w:val="0080218C"/>
    <w:rsid w:val="00803379"/>
    <w:rsid w:val="008045E0"/>
    <w:rsid w:val="008204D6"/>
    <w:rsid w:val="00823E7C"/>
    <w:rsid w:val="00824A0C"/>
    <w:rsid w:val="00824D4D"/>
    <w:rsid w:val="0084362F"/>
    <w:rsid w:val="00845252"/>
    <w:rsid w:val="008461B9"/>
    <w:rsid w:val="00851272"/>
    <w:rsid w:val="00867317"/>
    <w:rsid w:val="0086740F"/>
    <w:rsid w:val="00867F68"/>
    <w:rsid w:val="00871419"/>
    <w:rsid w:val="008749F2"/>
    <w:rsid w:val="00876493"/>
    <w:rsid w:val="00876E29"/>
    <w:rsid w:val="00880912"/>
    <w:rsid w:val="008809C9"/>
    <w:rsid w:val="008846B7"/>
    <w:rsid w:val="00891293"/>
    <w:rsid w:val="008A0D0B"/>
    <w:rsid w:val="008A45AF"/>
    <w:rsid w:val="008A71AC"/>
    <w:rsid w:val="008A7DA6"/>
    <w:rsid w:val="008B2D62"/>
    <w:rsid w:val="008B3FA0"/>
    <w:rsid w:val="008B46CD"/>
    <w:rsid w:val="008B6508"/>
    <w:rsid w:val="008C6A5A"/>
    <w:rsid w:val="008C70A0"/>
    <w:rsid w:val="008C78DD"/>
    <w:rsid w:val="008D0E7E"/>
    <w:rsid w:val="008D30A5"/>
    <w:rsid w:val="008D4D4F"/>
    <w:rsid w:val="008D62A5"/>
    <w:rsid w:val="008E5F53"/>
    <w:rsid w:val="008F0B5C"/>
    <w:rsid w:val="008F2B56"/>
    <w:rsid w:val="008F49C3"/>
    <w:rsid w:val="00903926"/>
    <w:rsid w:val="00903A1A"/>
    <w:rsid w:val="00910012"/>
    <w:rsid w:val="00910C2F"/>
    <w:rsid w:val="009200D6"/>
    <w:rsid w:val="009209E0"/>
    <w:rsid w:val="00922255"/>
    <w:rsid w:val="00924841"/>
    <w:rsid w:val="00924999"/>
    <w:rsid w:val="00924E02"/>
    <w:rsid w:val="00927A57"/>
    <w:rsid w:val="00941285"/>
    <w:rsid w:val="00943054"/>
    <w:rsid w:val="00946A88"/>
    <w:rsid w:val="0095143E"/>
    <w:rsid w:val="009722F2"/>
    <w:rsid w:val="00981CF1"/>
    <w:rsid w:val="009853D6"/>
    <w:rsid w:val="0098761B"/>
    <w:rsid w:val="00990245"/>
    <w:rsid w:val="00997517"/>
    <w:rsid w:val="009A0FF5"/>
    <w:rsid w:val="009C18AE"/>
    <w:rsid w:val="009D0646"/>
    <w:rsid w:val="009D5601"/>
    <w:rsid w:val="009E0143"/>
    <w:rsid w:val="009E02F4"/>
    <w:rsid w:val="009E03A3"/>
    <w:rsid w:val="009E40B4"/>
    <w:rsid w:val="009E6E06"/>
    <w:rsid w:val="009F674E"/>
    <w:rsid w:val="00A01336"/>
    <w:rsid w:val="00A01F1A"/>
    <w:rsid w:val="00A06B47"/>
    <w:rsid w:val="00A10BAE"/>
    <w:rsid w:val="00A1375F"/>
    <w:rsid w:val="00A1639B"/>
    <w:rsid w:val="00A1798B"/>
    <w:rsid w:val="00A252CB"/>
    <w:rsid w:val="00A32250"/>
    <w:rsid w:val="00A33DFB"/>
    <w:rsid w:val="00A34295"/>
    <w:rsid w:val="00A4336B"/>
    <w:rsid w:val="00A4598E"/>
    <w:rsid w:val="00A47362"/>
    <w:rsid w:val="00A55644"/>
    <w:rsid w:val="00A62265"/>
    <w:rsid w:val="00A62D1A"/>
    <w:rsid w:val="00A6449E"/>
    <w:rsid w:val="00A669D9"/>
    <w:rsid w:val="00A75C8B"/>
    <w:rsid w:val="00A81576"/>
    <w:rsid w:val="00A85332"/>
    <w:rsid w:val="00A87FBE"/>
    <w:rsid w:val="00A96D5F"/>
    <w:rsid w:val="00A973AD"/>
    <w:rsid w:val="00AB1A29"/>
    <w:rsid w:val="00AB2A8D"/>
    <w:rsid w:val="00AB6CB4"/>
    <w:rsid w:val="00AC3942"/>
    <w:rsid w:val="00AC6EF3"/>
    <w:rsid w:val="00AD3D3C"/>
    <w:rsid w:val="00AE591E"/>
    <w:rsid w:val="00AE5AE5"/>
    <w:rsid w:val="00AE61D2"/>
    <w:rsid w:val="00AF058B"/>
    <w:rsid w:val="00AF130B"/>
    <w:rsid w:val="00AF18D0"/>
    <w:rsid w:val="00B02299"/>
    <w:rsid w:val="00B077E1"/>
    <w:rsid w:val="00B2395A"/>
    <w:rsid w:val="00B2609E"/>
    <w:rsid w:val="00B277C1"/>
    <w:rsid w:val="00B316EE"/>
    <w:rsid w:val="00B349CE"/>
    <w:rsid w:val="00B40DB5"/>
    <w:rsid w:val="00B444BC"/>
    <w:rsid w:val="00B50F42"/>
    <w:rsid w:val="00B51BB4"/>
    <w:rsid w:val="00B53D6E"/>
    <w:rsid w:val="00B55D74"/>
    <w:rsid w:val="00B56712"/>
    <w:rsid w:val="00B62384"/>
    <w:rsid w:val="00B6298A"/>
    <w:rsid w:val="00B635E0"/>
    <w:rsid w:val="00B65140"/>
    <w:rsid w:val="00B66A18"/>
    <w:rsid w:val="00B71163"/>
    <w:rsid w:val="00B75D1B"/>
    <w:rsid w:val="00B76F25"/>
    <w:rsid w:val="00B775C9"/>
    <w:rsid w:val="00B826B5"/>
    <w:rsid w:val="00B82C6D"/>
    <w:rsid w:val="00B83118"/>
    <w:rsid w:val="00B854C7"/>
    <w:rsid w:val="00B85821"/>
    <w:rsid w:val="00B94D22"/>
    <w:rsid w:val="00B96C93"/>
    <w:rsid w:val="00B979F8"/>
    <w:rsid w:val="00BA1955"/>
    <w:rsid w:val="00BA2B86"/>
    <w:rsid w:val="00BB5532"/>
    <w:rsid w:val="00BB5AD1"/>
    <w:rsid w:val="00BB5AE8"/>
    <w:rsid w:val="00BB5F21"/>
    <w:rsid w:val="00BC0368"/>
    <w:rsid w:val="00BD10A9"/>
    <w:rsid w:val="00BD2931"/>
    <w:rsid w:val="00BE1131"/>
    <w:rsid w:val="00BF0DC5"/>
    <w:rsid w:val="00BF1E85"/>
    <w:rsid w:val="00C212BF"/>
    <w:rsid w:val="00C22FBA"/>
    <w:rsid w:val="00C30BBB"/>
    <w:rsid w:val="00C37AB1"/>
    <w:rsid w:val="00C43435"/>
    <w:rsid w:val="00C46F5A"/>
    <w:rsid w:val="00C46FF7"/>
    <w:rsid w:val="00C506B0"/>
    <w:rsid w:val="00C51D16"/>
    <w:rsid w:val="00C54BF7"/>
    <w:rsid w:val="00C619F3"/>
    <w:rsid w:val="00C6259A"/>
    <w:rsid w:val="00C63F67"/>
    <w:rsid w:val="00C64AF2"/>
    <w:rsid w:val="00C65629"/>
    <w:rsid w:val="00C70E79"/>
    <w:rsid w:val="00C71DCD"/>
    <w:rsid w:val="00C820A5"/>
    <w:rsid w:val="00C868E9"/>
    <w:rsid w:val="00C96F92"/>
    <w:rsid w:val="00CA2B2F"/>
    <w:rsid w:val="00CA4AF9"/>
    <w:rsid w:val="00CA7387"/>
    <w:rsid w:val="00CB114B"/>
    <w:rsid w:val="00CB5B25"/>
    <w:rsid w:val="00CB6746"/>
    <w:rsid w:val="00CB6B09"/>
    <w:rsid w:val="00CC12C9"/>
    <w:rsid w:val="00CD2F93"/>
    <w:rsid w:val="00CD5267"/>
    <w:rsid w:val="00CF5A2F"/>
    <w:rsid w:val="00D034B9"/>
    <w:rsid w:val="00D17311"/>
    <w:rsid w:val="00D20BF2"/>
    <w:rsid w:val="00D2592C"/>
    <w:rsid w:val="00D341F1"/>
    <w:rsid w:val="00D40D1E"/>
    <w:rsid w:val="00D43D0F"/>
    <w:rsid w:val="00D45FE5"/>
    <w:rsid w:val="00D50B00"/>
    <w:rsid w:val="00D530AB"/>
    <w:rsid w:val="00D57481"/>
    <w:rsid w:val="00D60145"/>
    <w:rsid w:val="00D6686C"/>
    <w:rsid w:val="00D71618"/>
    <w:rsid w:val="00D8229B"/>
    <w:rsid w:val="00D8495D"/>
    <w:rsid w:val="00D85FDA"/>
    <w:rsid w:val="00D86491"/>
    <w:rsid w:val="00D94451"/>
    <w:rsid w:val="00DB094F"/>
    <w:rsid w:val="00DB65C6"/>
    <w:rsid w:val="00DC279D"/>
    <w:rsid w:val="00DC7E04"/>
    <w:rsid w:val="00DD1647"/>
    <w:rsid w:val="00DD4CFB"/>
    <w:rsid w:val="00DD63C5"/>
    <w:rsid w:val="00DD73DB"/>
    <w:rsid w:val="00DE2B26"/>
    <w:rsid w:val="00DF0D0E"/>
    <w:rsid w:val="00DF1F81"/>
    <w:rsid w:val="00DF205E"/>
    <w:rsid w:val="00DF232A"/>
    <w:rsid w:val="00E03550"/>
    <w:rsid w:val="00E04A0A"/>
    <w:rsid w:val="00E071BE"/>
    <w:rsid w:val="00E12A54"/>
    <w:rsid w:val="00E1439B"/>
    <w:rsid w:val="00E27093"/>
    <w:rsid w:val="00E32780"/>
    <w:rsid w:val="00E32FC1"/>
    <w:rsid w:val="00E36033"/>
    <w:rsid w:val="00E54ED4"/>
    <w:rsid w:val="00E607AB"/>
    <w:rsid w:val="00E65BEB"/>
    <w:rsid w:val="00E678CC"/>
    <w:rsid w:val="00E76621"/>
    <w:rsid w:val="00E80813"/>
    <w:rsid w:val="00E82A42"/>
    <w:rsid w:val="00E8794F"/>
    <w:rsid w:val="00E913B8"/>
    <w:rsid w:val="00E92141"/>
    <w:rsid w:val="00E974FB"/>
    <w:rsid w:val="00E97DEB"/>
    <w:rsid w:val="00EA4CDA"/>
    <w:rsid w:val="00EA6980"/>
    <w:rsid w:val="00EC342B"/>
    <w:rsid w:val="00ED52C2"/>
    <w:rsid w:val="00ED7A7C"/>
    <w:rsid w:val="00EE0D54"/>
    <w:rsid w:val="00EE6C29"/>
    <w:rsid w:val="00EF4D3C"/>
    <w:rsid w:val="00EF650F"/>
    <w:rsid w:val="00F1130D"/>
    <w:rsid w:val="00F163EE"/>
    <w:rsid w:val="00F21A1C"/>
    <w:rsid w:val="00F24499"/>
    <w:rsid w:val="00F3022E"/>
    <w:rsid w:val="00F54105"/>
    <w:rsid w:val="00F551C6"/>
    <w:rsid w:val="00F600A4"/>
    <w:rsid w:val="00F60849"/>
    <w:rsid w:val="00F63763"/>
    <w:rsid w:val="00F7561A"/>
    <w:rsid w:val="00F812E4"/>
    <w:rsid w:val="00F841EE"/>
    <w:rsid w:val="00F92351"/>
    <w:rsid w:val="00F92F7F"/>
    <w:rsid w:val="00F93313"/>
    <w:rsid w:val="00F95F0E"/>
    <w:rsid w:val="00FA7931"/>
    <w:rsid w:val="00FB2258"/>
    <w:rsid w:val="00FC12D8"/>
    <w:rsid w:val="00FD250C"/>
    <w:rsid w:val="00FD3B7E"/>
    <w:rsid w:val="00FD5A3F"/>
    <w:rsid w:val="00FD61F5"/>
    <w:rsid w:val="00FE6FEA"/>
    <w:rsid w:val="00FF2F9D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318C0-3595-4FB0-8ECA-A57F5ECB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DF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2266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4"/>
    <w:qFormat/>
    <w:locked/>
    <w:rsid w:val="000706DF"/>
    <w:rPr>
      <w:sz w:val="24"/>
      <w:szCs w:val="24"/>
      <w:lang w:val="x-none" w:eastAsia="x-none"/>
    </w:rPr>
  </w:style>
  <w:style w:type="paragraph" w:styleId="a4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3"/>
    <w:uiPriority w:val="99"/>
    <w:unhideWhenUsed/>
    <w:qFormat/>
    <w:rsid w:val="000706DF"/>
    <w:pPr>
      <w:spacing w:after="0" w:line="240" w:lineRule="auto"/>
    </w:pPr>
    <w:rPr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57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B8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25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B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25D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2699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2266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DF1D-7047-4B16-BC97-C30F1353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17345</TotalTime>
  <Pages>12</Pages>
  <Words>4983</Words>
  <Characters>28407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Толеген Ерсаинович Жакаев</dc:creator>
  <cp:lastModifiedBy>Кудайбергенова Рыскелди</cp:lastModifiedBy>
  <cp:revision>157</cp:revision>
  <cp:lastPrinted>2025-10-31T05:23:00Z</cp:lastPrinted>
  <dcterms:created xsi:type="dcterms:W3CDTF">2025-07-03T05:55:00Z</dcterms:created>
  <dcterms:modified xsi:type="dcterms:W3CDTF">2025-11-21T12:08:00Z</dcterms:modified>
</cp:coreProperties>
</file>