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EA7" w:rsidRPr="003F6536" w:rsidRDefault="00983EA7" w:rsidP="003F6536">
      <w:pPr>
        <w:spacing w:after="0"/>
        <w:ind w:firstLine="708"/>
        <w:rPr>
          <w:rFonts w:ascii="Times New Roman" w:eastAsia="Times New Roman" w:hAnsi="Times New Roman"/>
          <w:i/>
          <w:sz w:val="24"/>
          <w:szCs w:val="24"/>
          <w:shd w:val="clear" w:color="auto" w:fill="FFFFFF"/>
          <w:lang w:val="kk-KZ" w:eastAsia="ru-RU"/>
        </w:rPr>
      </w:pPr>
      <w:r w:rsidRPr="003F6536">
        <w:rPr>
          <w:rFonts w:ascii="Times New Roman" w:eastAsia="Times New Roman" w:hAnsi="Times New Roman"/>
          <w:i/>
          <w:sz w:val="24"/>
          <w:szCs w:val="24"/>
          <w:shd w:val="clear" w:color="auto" w:fill="FFFFFF"/>
          <w:lang w:val="kk-KZ" w:eastAsia="ru-RU"/>
        </w:rPr>
        <w:t>Вид спора: налоговые споры</w:t>
      </w:r>
    </w:p>
    <w:p w:rsidR="00983EA7" w:rsidRPr="003F6536" w:rsidRDefault="00983EA7" w:rsidP="003F6536">
      <w:pPr>
        <w:spacing w:after="0"/>
        <w:ind w:firstLine="708"/>
        <w:rPr>
          <w:rFonts w:ascii="Times New Roman" w:eastAsia="Times New Roman" w:hAnsi="Times New Roman"/>
          <w:i/>
          <w:sz w:val="24"/>
          <w:szCs w:val="24"/>
          <w:shd w:val="clear" w:color="auto" w:fill="FFFFFF"/>
          <w:lang w:val="kk-KZ" w:eastAsia="ru-RU"/>
        </w:rPr>
      </w:pPr>
      <w:r w:rsidRPr="003F6536">
        <w:rPr>
          <w:rFonts w:ascii="Times New Roman" w:eastAsia="Times New Roman" w:hAnsi="Times New Roman"/>
          <w:i/>
          <w:sz w:val="24"/>
          <w:szCs w:val="24"/>
          <w:shd w:val="clear" w:color="auto" w:fill="FFFFFF"/>
          <w:lang w:val="kk-KZ" w:eastAsia="ru-RU"/>
        </w:rPr>
        <w:t xml:space="preserve">Категория налогоплательщика: юридическое лицо </w:t>
      </w:r>
    </w:p>
    <w:p w:rsidR="00983EA7" w:rsidRPr="003F6536" w:rsidRDefault="00983EA7" w:rsidP="003F6536">
      <w:pPr>
        <w:spacing w:after="0"/>
        <w:ind w:firstLine="708"/>
        <w:rPr>
          <w:rFonts w:ascii="Times New Roman" w:eastAsia="Times New Roman" w:hAnsi="Times New Roman"/>
          <w:i/>
          <w:sz w:val="24"/>
          <w:szCs w:val="24"/>
          <w:shd w:val="clear" w:color="auto" w:fill="FFFFFF"/>
          <w:lang w:val="kk-KZ" w:eastAsia="ru-RU"/>
        </w:rPr>
      </w:pPr>
      <w:bookmarkStart w:id="0" w:name="_GoBack"/>
      <w:bookmarkEnd w:id="0"/>
      <w:r w:rsidRPr="003F6536">
        <w:rPr>
          <w:rFonts w:ascii="Times New Roman" w:eastAsia="Times New Roman" w:hAnsi="Times New Roman"/>
          <w:i/>
          <w:sz w:val="24"/>
          <w:szCs w:val="24"/>
          <w:shd w:val="clear" w:color="auto" w:fill="FFFFFF"/>
          <w:lang w:val="kk-KZ" w:eastAsia="ru-RU"/>
        </w:rPr>
        <w:t xml:space="preserve">Вид налога: </w:t>
      </w:r>
      <w:r w:rsidR="00D71E7B" w:rsidRPr="003F6536">
        <w:rPr>
          <w:rFonts w:ascii="Times New Roman" w:eastAsia="Times New Roman" w:hAnsi="Times New Roman"/>
          <w:i/>
          <w:sz w:val="24"/>
          <w:szCs w:val="24"/>
          <w:shd w:val="clear" w:color="auto" w:fill="FFFFFF"/>
          <w:lang w:val="kk-KZ" w:eastAsia="ru-RU"/>
        </w:rPr>
        <w:t xml:space="preserve">КПН </w:t>
      </w:r>
    </w:p>
    <w:p w:rsidR="00983EA7" w:rsidRPr="00A96E39" w:rsidRDefault="00983EA7" w:rsidP="00983EA7">
      <w:pPr>
        <w:spacing w:after="0"/>
        <w:rPr>
          <w:szCs w:val="28"/>
          <w:lang w:val="kk-KZ"/>
        </w:rPr>
      </w:pPr>
    </w:p>
    <w:p w:rsidR="00983EA7" w:rsidRPr="00983EA7" w:rsidRDefault="00983EA7" w:rsidP="00983EA7">
      <w:pPr>
        <w:spacing w:after="0" w:line="240" w:lineRule="auto"/>
        <w:ind w:firstLine="709"/>
        <w:jc w:val="both"/>
        <w:rPr>
          <w:rFonts w:ascii="Times New Roman" w:eastAsia="Times New Roman" w:hAnsi="Times New Roman"/>
          <w:sz w:val="28"/>
          <w:szCs w:val="28"/>
          <w:shd w:val="clear" w:color="auto" w:fill="FFFFFF"/>
          <w:lang w:val="kk-KZ" w:eastAsia="ru-RU"/>
        </w:rPr>
      </w:pPr>
      <w:r w:rsidRPr="00983EA7">
        <w:rPr>
          <w:rFonts w:ascii="Times New Roman" w:eastAsia="Times New Roman" w:hAnsi="Times New Roman"/>
          <w:sz w:val="28"/>
          <w:szCs w:val="28"/>
          <w:shd w:val="clear" w:color="auto" w:fill="FFFFFF"/>
          <w:lang w:val="kk-KZ" w:eastAsia="ru-RU"/>
        </w:rPr>
        <w:t>Министерством финансов Республики Казахстан (далее-уполномоченный орган) получена апелляционная жалоба Компании «</w:t>
      </w:r>
      <w:r w:rsidR="00B16CAC" w:rsidRPr="00310FCD">
        <w:rPr>
          <w:rFonts w:ascii="Times New Roman" w:eastAsia="Times New Roman" w:hAnsi="Times New Roman"/>
          <w:color w:val="000000"/>
          <w:sz w:val="28"/>
          <w:szCs w:val="28"/>
        </w:rPr>
        <w:t>P</w:t>
      </w:r>
      <w:r w:rsidRPr="00983EA7">
        <w:rPr>
          <w:rFonts w:ascii="Times New Roman" w:eastAsia="Times New Roman" w:hAnsi="Times New Roman"/>
          <w:sz w:val="28"/>
          <w:szCs w:val="28"/>
          <w:shd w:val="clear" w:color="auto" w:fill="FFFFFF"/>
          <w:lang w:val="kk-KZ" w:eastAsia="ru-RU"/>
        </w:rPr>
        <w:t xml:space="preserve">» на уведомление о результатах проверки территориального Департамента государственных доходов (далее – </w:t>
      </w:r>
      <w:r w:rsidR="005F7A3B">
        <w:rPr>
          <w:rFonts w:ascii="Times New Roman" w:eastAsia="Times New Roman" w:hAnsi="Times New Roman"/>
          <w:sz w:val="28"/>
          <w:szCs w:val="28"/>
          <w:shd w:val="clear" w:color="auto" w:fill="FFFFFF"/>
          <w:lang w:val="kk-KZ" w:eastAsia="ru-RU"/>
        </w:rPr>
        <w:t>налоговый орган</w:t>
      </w:r>
      <w:r w:rsidRPr="00983EA7">
        <w:rPr>
          <w:rFonts w:ascii="Times New Roman" w:eastAsia="Times New Roman" w:hAnsi="Times New Roman"/>
          <w:sz w:val="28"/>
          <w:szCs w:val="28"/>
          <w:shd w:val="clear" w:color="auto" w:fill="FFFFFF"/>
          <w:lang w:val="kk-KZ" w:eastAsia="ru-RU"/>
        </w:rPr>
        <w:t xml:space="preserve">) </w:t>
      </w:r>
      <w:r w:rsidR="005F3045" w:rsidRPr="00AC60E1">
        <w:rPr>
          <w:rFonts w:ascii="Times New Roman" w:hAnsi="Times New Roman"/>
          <w:sz w:val="28"/>
          <w:szCs w:val="28"/>
        </w:rPr>
        <w:t>о начислении корпоративного подоходного налога с юридических лиц, за исключением поступлений от организа</w:t>
      </w:r>
      <w:r w:rsidR="00B16CAC">
        <w:rPr>
          <w:rFonts w:ascii="Times New Roman" w:hAnsi="Times New Roman"/>
          <w:sz w:val="28"/>
          <w:szCs w:val="28"/>
        </w:rPr>
        <w:t>ций нефтяного сектора (КПН)</w:t>
      </w:r>
      <w:r w:rsidRPr="00983EA7">
        <w:rPr>
          <w:rFonts w:ascii="Times New Roman" w:eastAsia="Times New Roman" w:hAnsi="Times New Roman"/>
          <w:sz w:val="28"/>
          <w:szCs w:val="28"/>
          <w:shd w:val="clear" w:color="auto" w:fill="FFFFFF"/>
          <w:lang w:val="kk-KZ" w:eastAsia="ru-RU"/>
        </w:rPr>
        <w:t>.</w:t>
      </w:r>
    </w:p>
    <w:p w:rsidR="00B16CAC" w:rsidRPr="00B16CAC" w:rsidRDefault="00983EA7" w:rsidP="00B16CAC">
      <w:pPr>
        <w:pStyle w:val="ac"/>
        <w:ind w:firstLine="709"/>
        <w:jc w:val="both"/>
        <w:rPr>
          <w:rFonts w:ascii="Times New Roman" w:eastAsia="Times New Roman" w:hAnsi="Times New Roman" w:cs="Times New Roman"/>
          <w:color w:val="000000"/>
          <w:sz w:val="28"/>
          <w:szCs w:val="28"/>
          <w:lang w:val="ru-RU"/>
        </w:rPr>
      </w:pPr>
      <w:r w:rsidRPr="00983EA7">
        <w:rPr>
          <w:rFonts w:ascii="Times New Roman" w:eastAsia="Times New Roman" w:hAnsi="Times New Roman"/>
          <w:sz w:val="28"/>
          <w:szCs w:val="28"/>
          <w:shd w:val="clear" w:color="auto" w:fill="FFFFFF"/>
          <w:lang w:val="kk-KZ" w:eastAsia="ru-RU"/>
        </w:rPr>
        <w:t xml:space="preserve">Как следует из материалов дела, налоговым органом </w:t>
      </w:r>
      <w:r w:rsidR="00D655EA" w:rsidRPr="00D655EA">
        <w:rPr>
          <w:rFonts w:ascii="Times New Roman" w:hAnsi="Times New Roman"/>
          <w:sz w:val="28"/>
          <w:szCs w:val="28"/>
        </w:rPr>
        <w:t xml:space="preserve">проведена </w:t>
      </w:r>
      <w:r w:rsidR="004A7905">
        <w:rPr>
          <w:rFonts w:ascii="Times New Roman" w:hAnsi="Times New Roman"/>
          <w:sz w:val="28"/>
          <w:szCs w:val="28"/>
        </w:rPr>
        <w:t>комплексная</w:t>
      </w:r>
      <w:r w:rsidR="00D655EA" w:rsidRPr="00D655EA">
        <w:rPr>
          <w:rFonts w:ascii="Times New Roman" w:hAnsi="Times New Roman"/>
          <w:sz w:val="28"/>
          <w:szCs w:val="28"/>
        </w:rPr>
        <w:t xml:space="preserve"> налоговая проверка по </w:t>
      </w:r>
      <w:r w:rsidR="00CD4162" w:rsidRPr="00AC60E1">
        <w:rPr>
          <w:rFonts w:ascii="Times New Roman" w:hAnsi="Times New Roman"/>
          <w:sz w:val="28"/>
          <w:szCs w:val="28"/>
        </w:rPr>
        <w:t xml:space="preserve">вопросу исполнения налогового обязательства по отдельным видам налогов и (или) других обязательных платежей в бюджет за период с </w:t>
      </w:r>
      <w:r w:rsidR="00575DF8" w:rsidRPr="00654B17">
        <w:rPr>
          <w:rFonts w:ascii="Times New Roman" w:eastAsia="Times New Roman" w:hAnsi="Times New Roman" w:cs="Times New Roman"/>
          <w:bCs/>
          <w:sz w:val="28"/>
          <w:szCs w:val="28"/>
          <w:lang w:eastAsia="ru-RU"/>
        </w:rPr>
        <w:t>01.01.20</w:t>
      </w:r>
      <w:r w:rsidR="00D71E7B">
        <w:rPr>
          <w:rFonts w:ascii="Times New Roman" w:eastAsia="Times New Roman" w:hAnsi="Times New Roman" w:cs="Times New Roman"/>
          <w:bCs/>
          <w:sz w:val="28"/>
          <w:szCs w:val="28"/>
          <w:lang w:val="ru-RU" w:eastAsia="ru-RU"/>
        </w:rPr>
        <w:t>18</w:t>
      </w:r>
      <w:r w:rsidR="00575DF8" w:rsidRPr="00654B17">
        <w:rPr>
          <w:rFonts w:ascii="Times New Roman" w:eastAsia="Times New Roman" w:hAnsi="Times New Roman" w:cs="Times New Roman"/>
          <w:bCs/>
          <w:sz w:val="28"/>
          <w:szCs w:val="28"/>
          <w:lang w:eastAsia="ru-RU"/>
        </w:rPr>
        <w:t>г.</w:t>
      </w:r>
      <w:r w:rsidR="00575DF8" w:rsidRPr="00654B17">
        <w:rPr>
          <w:rFonts w:ascii="Times New Roman" w:eastAsia="Times New Roman" w:hAnsi="Times New Roman" w:cs="Times New Roman"/>
          <w:sz w:val="28"/>
          <w:szCs w:val="28"/>
          <w:lang w:eastAsia="ru-RU"/>
        </w:rPr>
        <w:t xml:space="preserve"> по </w:t>
      </w:r>
      <w:r w:rsidR="00B16CAC">
        <w:rPr>
          <w:rFonts w:ascii="Times New Roman" w:eastAsia="Times New Roman" w:hAnsi="Times New Roman" w:cs="Times New Roman"/>
          <w:bCs/>
          <w:sz w:val="28"/>
          <w:szCs w:val="28"/>
          <w:lang w:val="ru-RU" w:eastAsia="ru-RU"/>
        </w:rPr>
        <w:t>31</w:t>
      </w:r>
      <w:r w:rsidR="00575DF8" w:rsidRPr="00654B17">
        <w:rPr>
          <w:rFonts w:ascii="Times New Roman" w:eastAsia="Times New Roman" w:hAnsi="Times New Roman" w:cs="Times New Roman"/>
          <w:bCs/>
          <w:sz w:val="28"/>
          <w:szCs w:val="28"/>
          <w:lang w:eastAsia="ru-RU"/>
        </w:rPr>
        <w:t>.</w:t>
      </w:r>
      <w:r w:rsidR="00B16CAC">
        <w:rPr>
          <w:rFonts w:ascii="Times New Roman" w:eastAsia="Times New Roman" w:hAnsi="Times New Roman" w:cs="Times New Roman"/>
          <w:bCs/>
          <w:sz w:val="28"/>
          <w:szCs w:val="28"/>
          <w:lang w:val="ru-RU" w:eastAsia="ru-RU"/>
        </w:rPr>
        <w:t>12</w:t>
      </w:r>
      <w:r w:rsidR="00B16CAC">
        <w:rPr>
          <w:rFonts w:ascii="Times New Roman" w:eastAsia="Times New Roman" w:hAnsi="Times New Roman" w:cs="Times New Roman"/>
          <w:bCs/>
          <w:sz w:val="28"/>
          <w:szCs w:val="28"/>
          <w:lang w:eastAsia="ru-RU"/>
        </w:rPr>
        <w:t>.20</w:t>
      </w:r>
      <w:r w:rsidR="00B16CAC">
        <w:rPr>
          <w:rFonts w:ascii="Times New Roman" w:eastAsia="Times New Roman" w:hAnsi="Times New Roman" w:cs="Times New Roman"/>
          <w:bCs/>
          <w:sz w:val="28"/>
          <w:szCs w:val="28"/>
          <w:lang w:val="ru-RU" w:eastAsia="ru-RU"/>
        </w:rPr>
        <w:t>18</w:t>
      </w:r>
      <w:r w:rsidR="00575DF8" w:rsidRPr="00654B17">
        <w:rPr>
          <w:rFonts w:ascii="Times New Roman" w:eastAsia="Times New Roman" w:hAnsi="Times New Roman" w:cs="Times New Roman"/>
          <w:bCs/>
          <w:sz w:val="28"/>
          <w:szCs w:val="28"/>
          <w:lang w:eastAsia="ru-RU"/>
        </w:rPr>
        <w:t>г</w:t>
      </w:r>
      <w:r w:rsidR="004B6041" w:rsidRPr="008947CE">
        <w:rPr>
          <w:rFonts w:ascii="Times New Roman" w:hAnsi="Times New Roman" w:cs="Times New Roman"/>
          <w:sz w:val="28"/>
          <w:szCs w:val="28"/>
        </w:rPr>
        <w:t>.</w:t>
      </w:r>
      <w:r w:rsidR="00CD4162" w:rsidRPr="00AC60E1">
        <w:rPr>
          <w:rFonts w:ascii="Times New Roman" w:hAnsi="Times New Roman"/>
          <w:sz w:val="28"/>
          <w:szCs w:val="28"/>
        </w:rPr>
        <w:t xml:space="preserve">, по результатам которой вынесено уведомление о начислении </w:t>
      </w:r>
      <w:r w:rsidR="00CD4162">
        <w:rPr>
          <w:rFonts w:ascii="Times New Roman" w:hAnsi="Times New Roman"/>
          <w:sz w:val="28"/>
          <w:szCs w:val="28"/>
        </w:rPr>
        <w:t>КПН</w:t>
      </w:r>
      <w:r w:rsidR="00CD4162" w:rsidRPr="00AC60E1">
        <w:rPr>
          <w:rFonts w:ascii="Times New Roman" w:hAnsi="Times New Roman"/>
          <w:sz w:val="28"/>
          <w:szCs w:val="28"/>
        </w:rPr>
        <w:t xml:space="preserve"> в сумме налога </w:t>
      </w:r>
      <w:r w:rsidR="00B16CAC" w:rsidRPr="00285897">
        <w:rPr>
          <w:rFonts w:ascii="Times New Roman" w:eastAsia="Times New Roman" w:hAnsi="Times New Roman" w:cs="Times New Roman"/>
          <w:color w:val="000000"/>
          <w:sz w:val="28"/>
          <w:szCs w:val="28"/>
          <w:lang w:val="ru-RU"/>
        </w:rPr>
        <w:t>731 812,6 тыс.тенге и пени 345 759,4 тыс.тенге.</w:t>
      </w:r>
    </w:p>
    <w:p w:rsidR="00575DF8" w:rsidRPr="00575DF8" w:rsidRDefault="00FC0E49" w:rsidP="00D71E7B">
      <w:pPr>
        <w:spacing w:after="0" w:line="240" w:lineRule="auto"/>
        <w:ind w:firstLine="709"/>
        <w:jc w:val="both"/>
        <w:rPr>
          <w:rFonts w:ascii="Times New Roman" w:hAnsi="Times New Roman"/>
          <w:sz w:val="28"/>
          <w:szCs w:val="28"/>
        </w:rPr>
      </w:pPr>
      <w:r>
        <w:rPr>
          <w:rFonts w:ascii="Times New Roman" w:hAnsi="Times New Roman"/>
          <w:sz w:val="28"/>
          <w:szCs w:val="28"/>
        </w:rPr>
        <w:t>Компания «</w:t>
      </w:r>
      <w:r w:rsidR="00B16CAC" w:rsidRPr="00310FCD">
        <w:rPr>
          <w:rFonts w:ascii="Times New Roman" w:eastAsia="Times New Roman" w:hAnsi="Times New Roman"/>
          <w:color w:val="000000"/>
          <w:sz w:val="28"/>
          <w:szCs w:val="28"/>
        </w:rPr>
        <w:t>P</w:t>
      </w:r>
      <w:r>
        <w:rPr>
          <w:rFonts w:ascii="Times New Roman" w:hAnsi="Times New Roman"/>
          <w:sz w:val="28"/>
          <w:szCs w:val="28"/>
        </w:rPr>
        <w:t>»</w:t>
      </w:r>
      <w:r w:rsidR="00915CA2">
        <w:rPr>
          <w:rFonts w:ascii="Times New Roman" w:hAnsi="Times New Roman"/>
          <w:sz w:val="28"/>
          <w:szCs w:val="28"/>
        </w:rPr>
        <w:t xml:space="preserve"> не согласившись</w:t>
      </w:r>
      <w:r w:rsidR="00D655EA" w:rsidRPr="00D655EA">
        <w:rPr>
          <w:rFonts w:ascii="Times New Roman" w:hAnsi="Times New Roman"/>
          <w:sz w:val="28"/>
          <w:szCs w:val="28"/>
        </w:rPr>
        <w:t xml:space="preserve"> с </w:t>
      </w:r>
      <w:r w:rsidR="00915CA2">
        <w:rPr>
          <w:rFonts w:ascii="Times New Roman" w:hAnsi="Times New Roman"/>
          <w:sz w:val="28"/>
          <w:szCs w:val="28"/>
        </w:rPr>
        <w:t>выводами налогового органа, обратилась с апелляционной жалобой, в которой просит отменить решение налогового органа.</w:t>
      </w:r>
    </w:p>
    <w:p w:rsidR="00D71E7B" w:rsidRPr="00B16CAC" w:rsidRDefault="00B16CAC" w:rsidP="00B16CAC">
      <w:pPr>
        <w:pStyle w:val="ac"/>
        <w:ind w:firstLine="709"/>
        <w:jc w:val="both"/>
        <w:rPr>
          <w:rStyle w:val="s0"/>
          <w:rFonts w:ascii="Times New Roman" w:eastAsia="Times New Roman" w:hAnsi="Times New Roman" w:cs="Times New Roman"/>
          <w:i/>
          <w:sz w:val="28"/>
          <w:szCs w:val="28"/>
          <w:lang w:val="ru-RU"/>
        </w:rPr>
      </w:pPr>
      <w:r>
        <w:rPr>
          <w:rFonts w:ascii="Times New Roman" w:eastAsia="Times New Roman" w:hAnsi="Times New Roman" w:cs="Times New Roman"/>
          <w:i/>
          <w:color w:val="000000"/>
          <w:sz w:val="28"/>
          <w:szCs w:val="28"/>
          <w:lang w:val="ru-RU"/>
        </w:rPr>
        <w:t xml:space="preserve">1. </w:t>
      </w:r>
      <w:r w:rsidRPr="00285897">
        <w:rPr>
          <w:rFonts w:ascii="Times New Roman" w:eastAsia="Times New Roman" w:hAnsi="Times New Roman" w:cs="Times New Roman"/>
          <w:i/>
          <w:color w:val="000000"/>
          <w:sz w:val="28"/>
          <w:szCs w:val="28"/>
          <w:lang w:val="ru-RU"/>
        </w:rPr>
        <w:t>Относительно исключения из вычетов расходов по вознаграждениям в сумме 3 558 348,6 тыс.тенге</w:t>
      </w:r>
      <w:r>
        <w:rPr>
          <w:rFonts w:ascii="Times New Roman" w:eastAsia="Times New Roman" w:hAnsi="Times New Roman" w:cs="Times New Roman"/>
          <w:i/>
          <w:color w:val="000000"/>
          <w:sz w:val="28"/>
          <w:szCs w:val="28"/>
          <w:lang w:val="ru-RU"/>
        </w:rPr>
        <w:t>.</w:t>
      </w:r>
    </w:p>
    <w:p w:rsidR="00B16CAC" w:rsidRPr="00285897" w:rsidRDefault="00B16CAC" w:rsidP="00B16CAC">
      <w:pPr>
        <w:pStyle w:val="ac"/>
        <w:shd w:val="clear" w:color="auto" w:fill="FFFFFF" w:themeFill="background1"/>
        <w:ind w:firstLine="709"/>
        <w:jc w:val="both"/>
        <w:rPr>
          <w:rFonts w:ascii="Times New Roman" w:eastAsia="Times New Roman" w:hAnsi="Times New Roman" w:cs="Times New Roman"/>
          <w:color w:val="000000"/>
          <w:sz w:val="28"/>
          <w:szCs w:val="28"/>
          <w:lang w:val="ru-RU"/>
        </w:rPr>
      </w:pPr>
      <w:r w:rsidRPr="00285897">
        <w:rPr>
          <w:rFonts w:ascii="Times New Roman" w:eastAsia="Times New Roman" w:hAnsi="Times New Roman" w:cs="Times New Roman"/>
          <w:color w:val="000000"/>
          <w:sz w:val="28"/>
          <w:szCs w:val="28"/>
          <w:lang w:val="ru-RU"/>
        </w:rPr>
        <w:t xml:space="preserve">В жалобе указано, что законодательство Республики Казахстан не предусматривает ограничений на распоряжение денежными средствами, распределение и выплату чистой прибыли участникам </w:t>
      </w:r>
      <w:r>
        <w:rPr>
          <w:rFonts w:ascii="Times New Roman" w:hAnsi="Times New Roman"/>
          <w:sz w:val="28"/>
          <w:szCs w:val="28"/>
        </w:rPr>
        <w:t>Компании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в период привлечения займов для пополнения оборотных средств.</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Pr>
          <w:rFonts w:ascii="Times New Roman" w:hAnsi="Times New Roman"/>
          <w:sz w:val="28"/>
          <w:szCs w:val="28"/>
        </w:rPr>
        <w:t>Компанией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для своевременного исполнения договорных обязательств</w:t>
      </w:r>
      <w:r>
        <w:rPr>
          <w:rFonts w:ascii="Times New Roman" w:eastAsia="Times New Roman" w:hAnsi="Times New Roman" w:cs="Times New Roman"/>
          <w:color w:val="000000"/>
          <w:sz w:val="28"/>
          <w:szCs w:val="28"/>
          <w:lang w:val="ru-RU"/>
        </w:rPr>
        <w:t>,</w:t>
      </w:r>
      <w:r w:rsidRPr="00285897">
        <w:rPr>
          <w:rFonts w:ascii="Times New Roman" w:eastAsia="Times New Roman" w:hAnsi="Times New Roman" w:cs="Times New Roman"/>
          <w:color w:val="000000"/>
          <w:sz w:val="28"/>
          <w:szCs w:val="28"/>
          <w:lang w:val="ru-RU"/>
        </w:rPr>
        <w:t xml:space="preserve"> связанны</w:t>
      </w:r>
      <w:r>
        <w:rPr>
          <w:rFonts w:ascii="Times New Roman" w:eastAsia="Times New Roman" w:hAnsi="Times New Roman" w:cs="Times New Roman"/>
          <w:color w:val="000000"/>
          <w:sz w:val="28"/>
          <w:szCs w:val="28"/>
          <w:lang w:val="ru-RU"/>
        </w:rPr>
        <w:t>х</w:t>
      </w:r>
      <w:r w:rsidRPr="00285897">
        <w:rPr>
          <w:rFonts w:ascii="Times New Roman" w:eastAsia="Times New Roman" w:hAnsi="Times New Roman" w:cs="Times New Roman"/>
          <w:color w:val="000000"/>
          <w:sz w:val="28"/>
          <w:szCs w:val="28"/>
          <w:lang w:val="ru-RU"/>
        </w:rPr>
        <w:t xml:space="preserve"> с предпринимательской деятельност</w:t>
      </w:r>
      <w:r>
        <w:rPr>
          <w:rFonts w:ascii="Times New Roman" w:eastAsia="Times New Roman" w:hAnsi="Times New Roman" w:cs="Times New Roman"/>
          <w:color w:val="000000"/>
          <w:sz w:val="28"/>
          <w:szCs w:val="28"/>
          <w:lang w:val="ru-RU"/>
        </w:rPr>
        <w:t>ью,</w:t>
      </w:r>
      <w:r w:rsidRPr="00285897">
        <w:rPr>
          <w:rFonts w:ascii="Times New Roman" w:eastAsia="Times New Roman" w:hAnsi="Times New Roman" w:cs="Times New Roman"/>
          <w:color w:val="000000"/>
          <w:sz w:val="28"/>
          <w:szCs w:val="28"/>
          <w:lang w:val="ru-RU"/>
        </w:rPr>
        <w:t xml:space="preserve"> от банков второго уровня были привлечены дополнительные оборотные средства в виде займов за 2018г. в сумме 868 450 000,0 тыс.тенге, в том числе: по Соглашению о предоставлении кредитной линии с АО «Народный банк Казахстана», Дополнительным соглашениям в сумме 865 950 000,0 тыс.тенге; по Договору о предоставлении кредитной линии с АО ДБ «Банк Китая в Казахстане», Дополнительным соглашениям в сумме 2 500 000,0 тыс.тенге. Сумма начисленного вознаграждения по займам за 2018г. составила </w:t>
      </w:r>
      <w:r w:rsidRPr="00285897">
        <w:rPr>
          <w:rFonts w:ascii="Times New Roman" w:eastAsia="Times New Roman" w:hAnsi="Times New Roman" w:cs="Times New Roman"/>
          <w:bCs/>
          <w:sz w:val="28"/>
          <w:szCs w:val="28"/>
          <w:lang w:val="ru-RU"/>
        </w:rPr>
        <w:t>3 558 348,6 тыс.тенге.</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Pr>
          <w:rFonts w:ascii="Times New Roman" w:hAnsi="Times New Roman"/>
          <w:sz w:val="28"/>
          <w:szCs w:val="28"/>
        </w:rPr>
        <w:t>Компанией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отмечено, что заемные средства получены для пополнения оборотных средств, при этом при выявлении факта использования заемных средств не по целевому назначению, условиями Соглашений предусмотрены различные виды санкций (выплата неустойки, прекращение финансирования, увеличение ставки вознаграждения по займу). Привлеченные заемные средства в том числе направлены на оплату товаров, работ, услуг по взаиморасчетам с контрагентами.</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Pr>
          <w:rFonts w:ascii="Times New Roman" w:hAnsi="Times New Roman"/>
          <w:sz w:val="28"/>
          <w:szCs w:val="28"/>
        </w:rPr>
        <w:t>Компанией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считает, что вправе остатки денежных средств, имеющихся на расчетном счете, размещать на депозитном счете до наступления сроков оплаты за приобретенные товары и услуги. </w:t>
      </w:r>
      <w:r>
        <w:rPr>
          <w:rFonts w:ascii="Times New Roman" w:hAnsi="Times New Roman"/>
          <w:sz w:val="28"/>
          <w:szCs w:val="28"/>
        </w:rPr>
        <w:t xml:space="preserve">Компанией </w:t>
      </w:r>
      <w:r>
        <w:rPr>
          <w:rFonts w:ascii="Times New Roman" w:hAnsi="Times New Roman"/>
          <w:sz w:val="28"/>
          <w:szCs w:val="28"/>
        </w:rPr>
        <w:lastRenderedPageBreak/>
        <w:t>«</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доход в виде вознаграждения по депозитам за 2018 год признан в сумме 178 425,9 тыс.тенге.</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Pr>
          <w:rFonts w:ascii="Times New Roman" w:hAnsi="Times New Roman"/>
          <w:sz w:val="28"/>
          <w:szCs w:val="28"/>
        </w:rPr>
        <w:t>Компанией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в целях получения дополнительных доходов в виде вознаграждения по депозитам для возмещения части вознаграждений по займам размещал</w:t>
      </w:r>
      <w:r>
        <w:rPr>
          <w:rFonts w:ascii="Times New Roman" w:eastAsia="Times New Roman" w:hAnsi="Times New Roman" w:cs="Times New Roman"/>
          <w:color w:val="000000"/>
          <w:sz w:val="28"/>
          <w:szCs w:val="28"/>
          <w:lang w:val="ru-RU"/>
        </w:rPr>
        <w:t>ись</w:t>
      </w:r>
      <w:r w:rsidRPr="00285897">
        <w:rPr>
          <w:rFonts w:ascii="Times New Roman" w:eastAsia="Times New Roman" w:hAnsi="Times New Roman" w:cs="Times New Roman"/>
          <w:color w:val="000000"/>
          <w:sz w:val="28"/>
          <w:szCs w:val="28"/>
          <w:lang w:val="ru-RU"/>
        </w:rPr>
        <w:t xml:space="preserve"> имеющиеся собственные и заемные денежные средства на краткосрочных депозитах до наступления сроков их использования по назначению.</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sidRPr="00285897">
        <w:rPr>
          <w:rFonts w:ascii="Times New Roman" w:eastAsia="Times New Roman" w:hAnsi="Times New Roman" w:cs="Times New Roman"/>
          <w:color w:val="000000"/>
          <w:sz w:val="28"/>
          <w:szCs w:val="28"/>
          <w:lang w:val="ru-RU"/>
        </w:rPr>
        <w:t>В частности, заемные средства поступившие 26.01.2018г. в сумме 10 300 000,0 тыс.тенге и 5 000 000,0 тыс.тенге и размещенные на депозитном счете, использованы на оплату расчетов по взаиморасчетам с поставщиками по приобретенным товарам, услугам, что подтверждается соответствующими документами. При этом на депозитном счете размещены собственные денежные средств</w:t>
      </w:r>
      <w:r>
        <w:rPr>
          <w:rFonts w:ascii="Times New Roman" w:eastAsia="Times New Roman" w:hAnsi="Times New Roman" w:cs="Times New Roman"/>
          <w:color w:val="000000"/>
          <w:sz w:val="28"/>
          <w:szCs w:val="28"/>
          <w:lang w:val="ru-RU"/>
        </w:rPr>
        <w:t>а</w:t>
      </w:r>
      <w:r w:rsidRPr="00285897">
        <w:rPr>
          <w:rFonts w:ascii="Times New Roman" w:eastAsia="Times New Roman" w:hAnsi="Times New Roman" w:cs="Times New Roman"/>
          <w:color w:val="000000"/>
          <w:sz w:val="28"/>
          <w:szCs w:val="28"/>
          <w:lang w:val="ru-RU"/>
        </w:rPr>
        <w:t xml:space="preserve"> </w:t>
      </w:r>
      <w:r>
        <w:rPr>
          <w:rFonts w:ascii="Times New Roman" w:hAnsi="Times New Roman"/>
          <w:sz w:val="28"/>
          <w:szCs w:val="28"/>
        </w:rPr>
        <w:t>Компании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то есть полученн</w:t>
      </w:r>
      <w:r>
        <w:rPr>
          <w:rFonts w:ascii="Times New Roman" w:eastAsia="Times New Roman" w:hAnsi="Times New Roman" w:cs="Times New Roman"/>
          <w:color w:val="000000"/>
          <w:sz w:val="28"/>
          <w:szCs w:val="28"/>
          <w:lang w:val="ru-RU"/>
        </w:rPr>
        <w:t>ая</w:t>
      </w:r>
      <w:r w:rsidRPr="00285897">
        <w:rPr>
          <w:rFonts w:ascii="Times New Roman" w:eastAsia="Times New Roman" w:hAnsi="Times New Roman" w:cs="Times New Roman"/>
          <w:color w:val="000000"/>
          <w:sz w:val="28"/>
          <w:szCs w:val="28"/>
          <w:lang w:val="ru-RU"/>
        </w:rPr>
        <w:t xml:space="preserve"> выручк</w:t>
      </w:r>
      <w:r>
        <w:rPr>
          <w:rFonts w:ascii="Times New Roman" w:eastAsia="Times New Roman" w:hAnsi="Times New Roman" w:cs="Times New Roman"/>
          <w:color w:val="000000"/>
          <w:sz w:val="28"/>
          <w:szCs w:val="28"/>
          <w:lang w:val="ru-RU"/>
        </w:rPr>
        <w:t>а</w:t>
      </w:r>
      <w:r w:rsidRPr="00285897">
        <w:rPr>
          <w:rFonts w:ascii="Times New Roman" w:eastAsia="Times New Roman" w:hAnsi="Times New Roman" w:cs="Times New Roman"/>
          <w:color w:val="000000"/>
          <w:sz w:val="28"/>
          <w:szCs w:val="28"/>
          <w:lang w:val="ru-RU"/>
        </w:rPr>
        <w:t xml:space="preserve"> от покупателей в сумме 14 936 000,0 тыс.тенге. </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sidRPr="00285897">
        <w:rPr>
          <w:rFonts w:ascii="Times New Roman" w:eastAsia="Times New Roman" w:hAnsi="Times New Roman" w:cs="Times New Roman"/>
          <w:color w:val="000000"/>
          <w:sz w:val="28"/>
          <w:szCs w:val="28"/>
          <w:lang w:val="ru-RU"/>
        </w:rPr>
        <w:t xml:space="preserve">В жалобе также отмечено, что </w:t>
      </w:r>
      <w:r>
        <w:rPr>
          <w:rFonts w:ascii="Times New Roman" w:hAnsi="Times New Roman"/>
          <w:sz w:val="28"/>
          <w:szCs w:val="28"/>
        </w:rPr>
        <w:t>Компанией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при выплате дивидендов 29.01.2018г. в сумме 14 000 0000,0 тыс.тенге участникам (</w:t>
      </w:r>
      <w:r>
        <w:rPr>
          <w:rFonts w:ascii="Times New Roman" w:eastAsia="Times New Roman" w:hAnsi="Times New Roman" w:cs="Times New Roman"/>
          <w:color w:val="000000"/>
          <w:sz w:val="28"/>
          <w:szCs w:val="28"/>
          <w:lang w:val="ru-RU"/>
        </w:rPr>
        <w:t>Компания</w:t>
      </w:r>
      <w:r w:rsidRPr="00285897">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К</w:t>
      </w:r>
      <w:r w:rsidRPr="00285897">
        <w:rPr>
          <w:rFonts w:ascii="Times New Roman" w:eastAsia="Times New Roman" w:hAnsi="Times New Roman" w:cs="Times New Roman"/>
          <w:color w:val="000000"/>
          <w:sz w:val="28"/>
          <w:szCs w:val="28"/>
          <w:lang w:val="ru-RU"/>
        </w:rPr>
        <w:t xml:space="preserve">» и </w:t>
      </w:r>
      <w:r>
        <w:rPr>
          <w:rFonts w:ascii="Times New Roman" w:eastAsia="Times New Roman" w:hAnsi="Times New Roman" w:cs="Times New Roman"/>
          <w:color w:val="000000"/>
          <w:sz w:val="28"/>
          <w:szCs w:val="28"/>
          <w:lang w:val="ru-RU"/>
        </w:rPr>
        <w:t>Компания</w:t>
      </w:r>
      <w:r w:rsidRPr="00285897">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G»</w:t>
      </w:r>
      <w:r w:rsidRPr="00285897">
        <w:rPr>
          <w:rFonts w:ascii="Times New Roman" w:eastAsia="Times New Roman" w:hAnsi="Times New Roman" w:cs="Times New Roman"/>
          <w:color w:val="000000"/>
          <w:sz w:val="28"/>
          <w:szCs w:val="28"/>
          <w:lang w:val="ru-RU"/>
        </w:rPr>
        <w:t>) использованы собственные средства, что подтверждается выпиской АО «Народный банк Казахстана» за указанную дату, а также данными финансовой отчетности, Протоколами о выплате дивидендов.</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sidRPr="00285897">
        <w:rPr>
          <w:rFonts w:ascii="Times New Roman" w:eastAsia="Times New Roman" w:hAnsi="Times New Roman" w:cs="Times New Roman"/>
          <w:color w:val="000000"/>
          <w:sz w:val="28"/>
          <w:szCs w:val="28"/>
          <w:lang w:val="ru-RU"/>
        </w:rPr>
        <w:t xml:space="preserve">По данным отчетов о движении денежных средств, имелось положительное сальдо денежных потоков от операционной деятельности, то есть положительная разница между поступлениями и выплатами, связанными с операционной деятельностью, не учитывающее поступление денежных средств по привлекаемым займам, что свидетельствует о наличии у </w:t>
      </w:r>
      <w:r>
        <w:rPr>
          <w:rFonts w:ascii="Times New Roman" w:hAnsi="Times New Roman"/>
          <w:sz w:val="28"/>
          <w:szCs w:val="28"/>
        </w:rPr>
        <w:t>Компании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собственных денежных средств для выплаты дивидендов согласно Протоколам. </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sidRPr="00285897">
        <w:rPr>
          <w:rFonts w:ascii="Times New Roman" w:eastAsia="Times New Roman" w:hAnsi="Times New Roman" w:cs="Times New Roman"/>
          <w:color w:val="000000"/>
          <w:sz w:val="28"/>
          <w:szCs w:val="28"/>
          <w:lang w:val="ru-RU"/>
        </w:rPr>
        <w:t xml:space="preserve">Кроме того, по утверждению </w:t>
      </w:r>
      <w:r>
        <w:rPr>
          <w:rFonts w:ascii="Times New Roman" w:hAnsi="Times New Roman"/>
          <w:sz w:val="28"/>
          <w:szCs w:val="28"/>
        </w:rPr>
        <w:t>Компании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акт налоговой проверки не содержит описания причин и оснований допущенных </w:t>
      </w:r>
      <w:r>
        <w:rPr>
          <w:rFonts w:ascii="Times New Roman" w:hAnsi="Times New Roman"/>
          <w:sz w:val="28"/>
          <w:szCs w:val="28"/>
        </w:rPr>
        <w:t>Компанией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нарушений налогового законодательства по отнесению на вычеты расходов по вознаграждениям. </w:t>
      </w:r>
    </w:p>
    <w:p w:rsidR="00D71E7B" w:rsidRPr="00B16CAC" w:rsidRDefault="00B16CAC" w:rsidP="00B16CAC">
      <w:pPr>
        <w:pStyle w:val="ac"/>
        <w:ind w:firstLine="709"/>
        <w:jc w:val="both"/>
        <w:rPr>
          <w:rStyle w:val="s0"/>
          <w:rFonts w:ascii="Times New Roman" w:eastAsia="Times New Roman" w:hAnsi="Times New Roman" w:cs="Times New Roman"/>
          <w:bCs/>
          <w:color w:val="auto"/>
          <w:sz w:val="28"/>
          <w:szCs w:val="28"/>
          <w:lang w:val="ru-RU" w:eastAsia="ru-RU"/>
        </w:rPr>
      </w:pPr>
      <w:r w:rsidRPr="00285897">
        <w:rPr>
          <w:rFonts w:ascii="Times New Roman" w:eastAsia="Times New Roman" w:hAnsi="Times New Roman" w:cs="Times New Roman"/>
          <w:color w:val="000000"/>
          <w:sz w:val="28"/>
          <w:szCs w:val="28"/>
          <w:lang w:val="ru-RU"/>
        </w:rPr>
        <w:t xml:space="preserve">Как следует из акта налоговой проверки, в соответствии со </w:t>
      </w:r>
      <w:r w:rsidRPr="00285897">
        <w:rPr>
          <w:rFonts w:ascii="Times New Roman" w:eastAsia="Times New Roman" w:hAnsi="Times New Roman" w:cs="Times New Roman"/>
          <w:bCs/>
          <w:sz w:val="28"/>
          <w:szCs w:val="28"/>
          <w:lang w:val="ru-RU" w:eastAsia="ru-RU"/>
        </w:rPr>
        <w:t>статьями 1, 242, 246, 264 Кодекса Республики Казахстан «О налогах и других обязательных платежах в бюджет» от 25.12.2017г. (Налоговый кодекс) из вычетов за 2018г. исключены расходы по вознаграждениям в сумме 3 558 348,6 тыс.тенге, возникшие по кредитным договорам</w:t>
      </w:r>
      <w:r>
        <w:rPr>
          <w:rFonts w:ascii="Times New Roman" w:eastAsia="Times New Roman" w:hAnsi="Times New Roman" w:cs="Times New Roman"/>
          <w:bCs/>
          <w:sz w:val="28"/>
          <w:szCs w:val="28"/>
          <w:lang w:val="ru-RU" w:eastAsia="ru-RU"/>
        </w:rPr>
        <w:t>, не связанным</w:t>
      </w:r>
      <w:r w:rsidRPr="00285897">
        <w:rPr>
          <w:rFonts w:ascii="Times New Roman" w:eastAsia="Times New Roman" w:hAnsi="Times New Roman" w:cs="Times New Roman"/>
          <w:bCs/>
          <w:sz w:val="28"/>
          <w:szCs w:val="28"/>
          <w:lang w:val="ru-RU" w:eastAsia="ru-RU"/>
        </w:rPr>
        <w:t xml:space="preserve"> с деятельностью, направленн</w:t>
      </w:r>
      <w:r>
        <w:rPr>
          <w:rFonts w:ascii="Times New Roman" w:eastAsia="Times New Roman" w:hAnsi="Times New Roman" w:cs="Times New Roman"/>
          <w:bCs/>
          <w:sz w:val="28"/>
          <w:szCs w:val="28"/>
          <w:lang w:val="ru-RU" w:eastAsia="ru-RU"/>
        </w:rPr>
        <w:t>ой на получение дохода</w:t>
      </w:r>
      <w:r w:rsidR="00D71E7B" w:rsidRPr="00CA1B88">
        <w:rPr>
          <w:rStyle w:val="s0"/>
          <w:rFonts w:ascii="Times New Roman" w:hAnsi="Times New Roman"/>
          <w:sz w:val="28"/>
          <w:szCs w:val="28"/>
        </w:rPr>
        <w:t>.</w:t>
      </w:r>
    </w:p>
    <w:p w:rsidR="00D71E7B" w:rsidRDefault="00D71E7B" w:rsidP="00D71E7B">
      <w:pPr>
        <w:spacing w:after="0" w:line="240" w:lineRule="auto"/>
        <w:ind w:firstLine="709"/>
        <w:jc w:val="both"/>
        <w:rPr>
          <w:rStyle w:val="s0"/>
          <w:rFonts w:ascii="Times New Roman" w:hAnsi="Times New Roman"/>
          <w:sz w:val="28"/>
          <w:szCs w:val="28"/>
        </w:rPr>
      </w:pPr>
      <w:r w:rsidRPr="00CA1B88">
        <w:rPr>
          <w:rStyle w:val="s0"/>
          <w:rFonts w:ascii="Times New Roman" w:hAnsi="Times New Roman"/>
          <w:sz w:val="28"/>
          <w:szCs w:val="28"/>
        </w:rPr>
        <w:t>В ходе рассмотрения жалобы установлено следующее.</w:t>
      </w:r>
    </w:p>
    <w:p w:rsidR="00B16CAC" w:rsidRPr="00285897" w:rsidRDefault="00B16CAC" w:rsidP="00B16CAC">
      <w:pPr>
        <w:pStyle w:val="a3"/>
        <w:ind w:firstLine="709"/>
        <w:contextualSpacing/>
        <w:jc w:val="both"/>
        <w:rPr>
          <w:rFonts w:ascii="Times New Roman" w:hAnsi="Times New Roman"/>
          <w:sz w:val="28"/>
          <w:szCs w:val="28"/>
        </w:rPr>
      </w:pPr>
      <w:r w:rsidRPr="00285897">
        <w:rPr>
          <w:rFonts w:ascii="Times New Roman" w:hAnsi="Times New Roman"/>
          <w:sz w:val="28"/>
          <w:szCs w:val="28"/>
        </w:rPr>
        <w:t xml:space="preserve">Согласно пунктам 1 и 3 статьи 242 Налогового кодекса 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с учетом положений, установленных настоящей статьей и </w:t>
      </w:r>
      <w:hyperlink r:id="rId8" w:history="1">
        <w:r w:rsidRPr="00285897">
          <w:rPr>
            <w:rFonts w:ascii="Times New Roman" w:hAnsi="Times New Roman"/>
            <w:sz w:val="28"/>
            <w:szCs w:val="28"/>
          </w:rPr>
          <w:t>статьями 243 - 263</w:t>
        </w:r>
      </w:hyperlink>
      <w:r w:rsidRPr="00285897">
        <w:rPr>
          <w:rFonts w:ascii="Times New Roman" w:hAnsi="Times New Roman"/>
          <w:sz w:val="28"/>
          <w:szCs w:val="28"/>
        </w:rPr>
        <w:t xml:space="preserve"> Налогового кодекса, за исключением расходов, не подлежащих вычету в соответствии с Налоговым кодексом.</w:t>
      </w:r>
    </w:p>
    <w:p w:rsidR="00B16CAC" w:rsidRPr="00285897" w:rsidRDefault="00B16CAC" w:rsidP="00B16CAC">
      <w:pPr>
        <w:pStyle w:val="a3"/>
        <w:ind w:firstLine="709"/>
        <w:contextualSpacing/>
        <w:jc w:val="both"/>
        <w:rPr>
          <w:rFonts w:ascii="Times New Roman" w:hAnsi="Times New Roman"/>
          <w:sz w:val="28"/>
          <w:szCs w:val="28"/>
        </w:rPr>
      </w:pPr>
      <w:r w:rsidRPr="00285897">
        <w:rPr>
          <w:rFonts w:ascii="Times New Roman" w:hAnsi="Times New Roman"/>
          <w:sz w:val="28"/>
          <w:szCs w:val="28"/>
        </w:rPr>
        <w:lastRenderedPageBreak/>
        <w:t>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B16CAC" w:rsidRPr="00285897" w:rsidRDefault="00B16CAC" w:rsidP="00B16CAC">
      <w:pPr>
        <w:pStyle w:val="a3"/>
        <w:ind w:firstLine="709"/>
        <w:contextualSpacing/>
        <w:jc w:val="both"/>
        <w:rPr>
          <w:rFonts w:ascii="Times New Roman" w:hAnsi="Times New Roman"/>
          <w:color w:val="000000"/>
          <w:sz w:val="28"/>
          <w:szCs w:val="28"/>
        </w:rPr>
      </w:pPr>
      <w:r w:rsidRPr="00285897">
        <w:rPr>
          <w:rFonts w:ascii="Times New Roman" w:hAnsi="Times New Roman"/>
          <w:color w:val="000000"/>
          <w:sz w:val="28"/>
          <w:szCs w:val="28"/>
        </w:rPr>
        <w:t xml:space="preserve">Расходы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 </w:t>
      </w:r>
    </w:p>
    <w:p w:rsidR="00B16CAC" w:rsidRPr="00285897" w:rsidRDefault="00B16CAC" w:rsidP="00B16CAC">
      <w:pPr>
        <w:pStyle w:val="a3"/>
        <w:ind w:firstLine="709"/>
        <w:contextualSpacing/>
        <w:jc w:val="both"/>
        <w:rPr>
          <w:rFonts w:ascii="Times New Roman" w:hAnsi="Times New Roman"/>
          <w:color w:val="000000"/>
          <w:sz w:val="28"/>
          <w:szCs w:val="28"/>
        </w:rPr>
      </w:pPr>
      <w:r w:rsidRPr="00285897">
        <w:rPr>
          <w:rFonts w:ascii="Times New Roman" w:hAnsi="Times New Roman"/>
          <w:color w:val="000000"/>
          <w:sz w:val="28"/>
          <w:szCs w:val="28"/>
        </w:rPr>
        <w:t> Необходимо отметить, что согласно подпункту 1) пункта 1 статьи 246 Налогового кодекса вычету подлежат вознаграждения, определенные в подпункте 62) статьи 1 Налогового кодекса.</w:t>
      </w:r>
    </w:p>
    <w:p w:rsidR="00B16CAC" w:rsidRDefault="00B16CAC" w:rsidP="00B16CAC">
      <w:pPr>
        <w:pStyle w:val="a3"/>
        <w:ind w:firstLine="709"/>
        <w:contextualSpacing/>
        <w:jc w:val="both"/>
        <w:rPr>
          <w:rFonts w:ascii="Times New Roman" w:hAnsi="Times New Roman"/>
          <w:sz w:val="28"/>
          <w:szCs w:val="28"/>
        </w:rPr>
      </w:pPr>
      <w:r w:rsidRPr="00285897">
        <w:rPr>
          <w:rFonts w:ascii="Times New Roman" w:hAnsi="Times New Roman"/>
          <w:color w:val="000000"/>
          <w:sz w:val="28"/>
          <w:szCs w:val="28"/>
        </w:rPr>
        <w:t xml:space="preserve"> При этом, согласно </w:t>
      </w:r>
      <w:r w:rsidRPr="00285897">
        <w:rPr>
          <w:rFonts w:ascii="Times New Roman" w:hAnsi="Times New Roman"/>
          <w:sz w:val="28"/>
          <w:szCs w:val="28"/>
        </w:rPr>
        <w:t>первому абзацу подпункта 62) статьи 1 Налогового кодекса вознаграждение – все выплаты, связанные с кредитом (займом, микрокредитом), за исключением полученной (выданной) суммы кредита (займа, микрокредита), комиссий за перевод денег банками второго уровня и иных выплат лицу, не являющемуся для заемщика заимодателем, взаимосвязанной стороной.</w:t>
      </w:r>
    </w:p>
    <w:p w:rsidR="00B16CAC" w:rsidRPr="00285897" w:rsidRDefault="00B16CAC" w:rsidP="00B16CAC">
      <w:pPr>
        <w:pStyle w:val="a3"/>
        <w:ind w:firstLine="709"/>
        <w:contextualSpacing/>
        <w:jc w:val="both"/>
        <w:rPr>
          <w:rFonts w:ascii="Times New Roman" w:hAnsi="Times New Roman"/>
          <w:sz w:val="28"/>
          <w:szCs w:val="28"/>
        </w:rPr>
      </w:pPr>
      <w:r>
        <w:rPr>
          <w:rFonts w:ascii="Times New Roman" w:hAnsi="Times New Roman"/>
          <w:sz w:val="28"/>
          <w:szCs w:val="28"/>
        </w:rPr>
        <w:t>В соответствии с пунктом 2 статьи 246 Налогового кодекса, е</w:t>
      </w:r>
      <w:r w:rsidRPr="0090052F">
        <w:rPr>
          <w:rFonts w:ascii="Times New Roman" w:hAnsi="Times New Roman"/>
          <w:sz w:val="28"/>
          <w:szCs w:val="28"/>
        </w:rPr>
        <w:t xml:space="preserve">сли иное не установлено пунктом 3 настоящей статьи, сумма вознаграждения, подлежащая отнесению на вычеты, определяется по методу начисления в соответствии с </w:t>
      </w:r>
      <w:hyperlink w:anchor="sub1920200" w:history="1">
        <w:r w:rsidRPr="0090052F">
          <w:rPr>
            <w:rFonts w:ascii="Times New Roman" w:hAnsi="Times New Roman"/>
            <w:sz w:val="28"/>
            <w:szCs w:val="28"/>
          </w:rPr>
          <w:t>пунктом 2 статьи 192</w:t>
        </w:r>
      </w:hyperlink>
      <w:r w:rsidRPr="0090052F">
        <w:rPr>
          <w:rFonts w:ascii="Times New Roman" w:hAnsi="Times New Roman"/>
          <w:sz w:val="28"/>
          <w:szCs w:val="28"/>
        </w:rPr>
        <w:t xml:space="preserve"> настоящего Кодекса.</w:t>
      </w:r>
    </w:p>
    <w:p w:rsidR="00B16CAC" w:rsidRPr="00285897" w:rsidRDefault="00B16CAC" w:rsidP="00B16CAC">
      <w:pPr>
        <w:pStyle w:val="a3"/>
        <w:ind w:firstLine="709"/>
        <w:contextualSpacing/>
        <w:jc w:val="both"/>
        <w:rPr>
          <w:rFonts w:ascii="Times New Roman" w:hAnsi="Times New Roman"/>
          <w:color w:val="000000"/>
          <w:sz w:val="28"/>
          <w:szCs w:val="28"/>
        </w:rPr>
      </w:pPr>
      <w:r w:rsidRPr="00285897">
        <w:rPr>
          <w:rFonts w:ascii="Times New Roman" w:hAnsi="Times New Roman"/>
          <w:color w:val="000000"/>
          <w:sz w:val="28"/>
          <w:szCs w:val="28"/>
        </w:rPr>
        <w:t>Таким образом, расходы налогоплательщика подлежат отнесению на вычеты при условии, что расходы по товарам, работам, услугам должны быть связаны с его деятельностью, направлены на получение дохода, а также подтверждаться соответствующими документами.</w:t>
      </w:r>
    </w:p>
    <w:p w:rsidR="00B16CAC" w:rsidRPr="00285897" w:rsidRDefault="00B16CAC" w:rsidP="00B16CAC">
      <w:pPr>
        <w:widowControl w:val="0"/>
        <w:spacing w:after="0" w:line="240" w:lineRule="auto"/>
        <w:ind w:firstLine="709"/>
        <w:jc w:val="both"/>
        <w:rPr>
          <w:rFonts w:ascii="Times New Roman" w:hAnsi="Times New Roman"/>
          <w:color w:val="000000"/>
          <w:sz w:val="28"/>
          <w:szCs w:val="28"/>
        </w:rPr>
      </w:pPr>
      <w:r w:rsidRPr="00285897">
        <w:rPr>
          <w:rFonts w:ascii="Times New Roman" w:hAnsi="Times New Roman"/>
          <w:color w:val="000000"/>
          <w:sz w:val="28"/>
          <w:szCs w:val="28"/>
        </w:rPr>
        <w:t>При этом, согласно подпункту 1) статьи 264 Налогового кодекса вычету не подлежат затраты, не связанные с деятельностью, направленной на получение дохода.</w:t>
      </w:r>
    </w:p>
    <w:p w:rsidR="00B16CAC" w:rsidRPr="00285897" w:rsidRDefault="00B16CAC" w:rsidP="00B16CAC">
      <w:pPr>
        <w:widowControl w:val="0"/>
        <w:spacing w:after="0" w:line="240" w:lineRule="auto"/>
        <w:ind w:firstLine="709"/>
        <w:jc w:val="both"/>
        <w:rPr>
          <w:rFonts w:ascii="Times New Roman" w:eastAsia="Times New Roman" w:hAnsi="Times New Roman"/>
          <w:bCs/>
          <w:sz w:val="28"/>
          <w:szCs w:val="28"/>
          <w:lang w:eastAsia="ru-RU"/>
        </w:rPr>
      </w:pPr>
      <w:r w:rsidRPr="00285897">
        <w:rPr>
          <w:rFonts w:ascii="Times New Roman" w:eastAsia="Times New Roman" w:hAnsi="Times New Roman"/>
          <w:bCs/>
          <w:sz w:val="28"/>
          <w:szCs w:val="28"/>
          <w:lang w:eastAsia="ru-RU"/>
        </w:rPr>
        <w:t xml:space="preserve">В рассматриваемом случае, </w:t>
      </w:r>
      <w:r w:rsidR="00D72B0E">
        <w:rPr>
          <w:rFonts w:ascii="Times New Roman" w:hAnsi="Times New Roman"/>
          <w:sz w:val="28"/>
          <w:szCs w:val="28"/>
        </w:rPr>
        <w:t>Компанией «</w:t>
      </w:r>
      <w:r w:rsidR="00D72B0E" w:rsidRPr="00310FCD">
        <w:rPr>
          <w:rFonts w:ascii="Times New Roman" w:eastAsia="Times New Roman" w:hAnsi="Times New Roman"/>
          <w:color w:val="000000"/>
          <w:sz w:val="28"/>
          <w:szCs w:val="28"/>
        </w:rPr>
        <w:t>P</w:t>
      </w:r>
      <w:r w:rsidR="00D72B0E">
        <w:rPr>
          <w:rFonts w:ascii="Times New Roman" w:hAnsi="Times New Roman"/>
          <w:sz w:val="28"/>
          <w:szCs w:val="28"/>
        </w:rPr>
        <w:t>»</w:t>
      </w:r>
      <w:r w:rsidRPr="00285897">
        <w:rPr>
          <w:rFonts w:ascii="Times New Roman" w:eastAsia="Times New Roman" w:hAnsi="Times New Roman"/>
          <w:bCs/>
          <w:sz w:val="28"/>
          <w:szCs w:val="28"/>
          <w:lang w:eastAsia="ru-RU"/>
        </w:rPr>
        <w:t xml:space="preserve"> (Заемщик) заключены:</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sidRPr="00285897">
        <w:rPr>
          <w:rFonts w:ascii="Times New Roman" w:eastAsia="Times New Roman" w:hAnsi="Times New Roman" w:cs="Times New Roman"/>
          <w:color w:val="000000"/>
          <w:sz w:val="28"/>
          <w:szCs w:val="28"/>
          <w:lang w:val="ru-RU"/>
        </w:rPr>
        <w:t xml:space="preserve">- Соглашение о предоставлении кредитной линии с АО «Народный банк Казахстана» от 14.01.2013г. и Дополнительные соглашения (далее - Соглашение от 14.01.2013г.) в сумме 865 950 000,0 тыс.тенге; </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sidRPr="00285897">
        <w:rPr>
          <w:rFonts w:ascii="Times New Roman" w:eastAsia="Times New Roman" w:hAnsi="Times New Roman" w:cs="Times New Roman"/>
          <w:color w:val="000000"/>
          <w:sz w:val="28"/>
          <w:szCs w:val="28"/>
          <w:lang w:val="ru-RU"/>
        </w:rPr>
        <w:t xml:space="preserve">- Договор о предоставлении кредитной линии с АО ДБ «Банк Китая в Казахстане» от 31.03.2017г. и Дополнительные соглашения (далее - Договор от 31.03.2017г.) в сумме 2 500 000,0 тыс.тенге. </w:t>
      </w:r>
    </w:p>
    <w:p w:rsidR="00B16CAC" w:rsidRPr="00285897" w:rsidRDefault="00B16CAC" w:rsidP="00B16CAC">
      <w:pPr>
        <w:widowControl w:val="0"/>
        <w:spacing w:after="0" w:line="240" w:lineRule="auto"/>
        <w:ind w:firstLine="709"/>
        <w:jc w:val="both"/>
        <w:rPr>
          <w:rFonts w:ascii="Times New Roman" w:eastAsia="Times New Roman" w:hAnsi="Times New Roman"/>
          <w:bCs/>
          <w:sz w:val="28"/>
          <w:szCs w:val="28"/>
          <w:lang w:eastAsia="ru-RU"/>
        </w:rPr>
      </w:pPr>
      <w:r w:rsidRPr="00285897">
        <w:rPr>
          <w:rFonts w:ascii="Times New Roman" w:eastAsia="Times New Roman" w:hAnsi="Times New Roman"/>
          <w:bCs/>
          <w:sz w:val="28"/>
          <w:szCs w:val="28"/>
          <w:lang w:eastAsia="ru-RU"/>
        </w:rPr>
        <w:t xml:space="preserve">Исходя из положений </w:t>
      </w:r>
      <w:r w:rsidRPr="00285897">
        <w:rPr>
          <w:rFonts w:ascii="Times New Roman" w:eastAsia="Times New Roman" w:hAnsi="Times New Roman"/>
          <w:color w:val="000000"/>
          <w:sz w:val="28"/>
          <w:szCs w:val="28"/>
        </w:rPr>
        <w:t xml:space="preserve">Соглашения от 14.01.2013г., Договора от 31.03.2017г. </w:t>
      </w:r>
      <w:r w:rsidRPr="00285897">
        <w:rPr>
          <w:rFonts w:ascii="Times New Roman" w:eastAsia="Times New Roman" w:hAnsi="Times New Roman"/>
          <w:bCs/>
          <w:sz w:val="28"/>
          <w:szCs w:val="28"/>
          <w:lang w:eastAsia="ru-RU"/>
        </w:rPr>
        <w:t xml:space="preserve">следует, что заемные средства направлены на пополнение оборотных средств </w:t>
      </w:r>
      <w:r w:rsidR="007141B2">
        <w:rPr>
          <w:rFonts w:ascii="Times New Roman" w:hAnsi="Times New Roman"/>
          <w:sz w:val="28"/>
          <w:szCs w:val="28"/>
        </w:rPr>
        <w:t>Компании «</w:t>
      </w:r>
      <w:r w:rsidR="007141B2" w:rsidRPr="00310FCD">
        <w:rPr>
          <w:rFonts w:ascii="Times New Roman" w:eastAsia="Times New Roman" w:hAnsi="Times New Roman"/>
          <w:color w:val="000000"/>
          <w:sz w:val="28"/>
          <w:szCs w:val="28"/>
        </w:rPr>
        <w:t>P</w:t>
      </w:r>
      <w:r w:rsidR="007141B2">
        <w:rPr>
          <w:rFonts w:ascii="Times New Roman" w:hAnsi="Times New Roman"/>
          <w:sz w:val="28"/>
          <w:szCs w:val="28"/>
        </w:rPr>
        <w:t>»</w:t>
      </w:r>
      <w:r w:rsidRPr="00285897">
        <w:rPr>
          <w:rFonts w:ascii="Times New Roman" w:eastAsia="Times New Roman" w:hAnsi="Times New Roman"/>
          <w:bCs/>
          <w:sz w:val="28"/>
          <w:szCs w:val="28"/>
          <w:lang w:eastAsia="ru-RU"/>
        </w:rPr>
        <w:t>.</w:t>
      </w:r>
    </w:p>
    <w:p w:rsidR="00B16CAC" w:rsidRPr="00285897" w:rsidRDefault="00B16CAC" w:rsidP="00B16CAC">
      <w:pPr>
        <w:widowControl w:val="0"/>
        <w:spacing w:after="0" w:line="240" w:lineRule="auto"/>
        <w:ind w:firstLine="709"/>
        <w:jc w:val="both"/>
        <w:rPr>
          <w:rFonts w:ascii="Times New Roman" w:eastAsia="Times New Roman" w:hAnsi="Times New Roman"/>
          <w:bCs/>
          <w:sz w:val="28"/>
          <w:szCs w:val="28"/>
          <w:lang w:eastAsia="ru-RU"/>
        </w:rPr>
      </w:pPr>
      <w:r w:rsidRPr="00285897">
        <w:rPr>
          <w:rFonts w:ascii="Times New Roman" w:eastAsia="Times New Roman" w:hAnsi="Times New Roman"/>
          <w:bCs/>
          <w:sz w:val="28"/>
          <w:szCs w:val="28"/>
          <w:lang w:eastAsia="ru-RU"/>
        </w:rPr>
        <w:t xml:space="preserve">Денежные средства, находящиеся на счетах </w:t>
      </w:r>
      <w:r w:rsidR="00D72B0E">
        <w:rPr>
          <w:rFonts w:ascii="Times New Roman" w:hAnsi="Times New Roman"/>
          <w:sz w:val="28"/>
          <w:szCs w:val="28"/>
        </w:rPr>
        <w:t>Компании «</w:t>
      </w:r>
      <w:r w:rsidR="00D72B0E" w:rsidRPr="00310FCD">
        <w:rPr>
          <w:rFonts w:ascii="Times New Roman" w:eastAsia="Times New Roman" w:hAnsi="Times New Roman"/>
          <w:color w:val="000000"/>
          <w:sz w:val="28"/>
          <w:szCs w:val="28"/>
        </w:rPr>
        <w:t>P</w:t>
      </w:r>
      <w:r w:rsidR="00D72B0E">
        <w:rPr>
          <w:rFonts w:ascii="Times New Roman" w:hAnsi="Times New Roman"/>
          <w:sz w:val="28"/>
          <w:szCs w:val="28"/>
        </w:rPr>
        <w:t>»</w:t>
      </w:r>
      <w:r w:rsidRPr="00285897">
        <w:rPr>
          <w:rFonts w:ascii="Times New Roman" w:eastAsia="Times New Roman" w:hAnsi="Times New Roman"/>
          <w:bCs/>
          <w:sz w:val="28"/>
          <w:szCs w:val="28"/>
          <w:lang w:eastAsia="ru-RU"/>
        </w:rPr>
        <w:t>, в том числе и кредитные средства, являются оборотными средствами предприятия, используемые для осуществления своей деятельности.</w:t>
      </w:r>
    </w:p>
    <w:p w:rsidR="00B16CAC" w:rsidRDefault="00B16CAC" w:rsidP="00B16CAC">
      <w:pPr>
        <w:widowControl w:val="0"/>
        <w:spacing w:after="0" w:line="240" w:lineRule="auto"/>
        <w:ind w:firstLine="709"/>
        <w:jc w:val="both"/>
        <w:rPr>
          <w:rFonts w:ascii="Times New Roman" w:eastAsia="Times New Roman" w:hAnsi="Times New Roman"/>
          <w:bCs/>
          <w:sz w:val="28"/>
          <w:szCs w:val="28"/>
          <w:lang w:eastAsia="ru-RU"/>
        </w:rPr>
      </w:pPr>
      <w:r w:rsidRPr="00285897">
        <w:rPr>
          <w:rFonts w:ascii="Times New Roman" w:eastAsia="Times New Roman" w:hAnsi="Times New Roman"/>
          <w:bCs/>
          <w:sz w:val="28"/>
          <w:szCs w:val="28"/>
          <w:lang w:eastAsia="ru-RU"/>
        </w:rPr>
        <w:t xml:space="preserve">По данным бухгалтерского учета, сумма оплаченных вознаграждений по вышеуказанным кредитам банков второго уровня составила сумму 3 304 754,2 тыс.тенге, в том числе в АО «Народный сберегательный банк Казахстана» - 3 041 455,6 тыс.тенге, АО ДБ «Банк Китая в Казахстане» </w:t>
      </w:r>
      <w:r w:rsidRPr="00285897">
        <w:rPr>
          <w:rFonts w:ascii="Times New Roman" w:eastAsia="Times New Roman" w:hAnsi="Times New Roman"/>
          <w:bCs/>
          <w:sz w:val="28"/>
          <w:szCs w:val="28"/>
          <w:lang w:eastAsia="ru-RU"/>
        </w:rPr>
        <w:lastRenderedPageBreak/>
        <w:t>263 298,6 тыс.тенге.</w:t>
      </w:r>
    </w:p>
    <w:p w:rsidR="00B16CAC" w:rsidRPr="0090052F" w:rsidRDefault="00B16CAC" w:rsidP="00B16CAC">
      <w:pPr>
        <w:widowControl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декларации</w:t>
      </w:r>
      <w:r w:rsidRPr="0090052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по корпоративному подоходному налогу за 2018г. в строке «</w:t>
      </w:r>
      <w:r w:rsidRPr="0090052F">
        <w:rPr>
          <w:rFonts w:ascii="Times New Roman" w:eastAsia="Times New Roman" w:hAnsi="Times New Roman"/>
          <w:bCs/>
          <w:sz w:val="28"/>
          <w:szCs w:val="28"/>
          <w:lang w:eastAsia="ru-RU"/>
        </w:rPr>
        <w:t>Вычеты по вознаграждению»</w:t>
      </w:r>
      <w:r>
        <w:rPr>
          <w:rFonts w:ascii="Times New Roman" w:eastAsia="Times New Roman" w:hAnsi="Times New Roman"/>
          <w:bCs/>
          <w:sz w:val="28"/>
          <w:szCs w:val="28"/>
          <w:lang w:eastAsia="ru-RU"/>
        </w:rPr>
        <w:t xml:space="preserve"> отражена сумма в размере </w:t>
      </w:r>
      <w:r w:rsidRPr="00285897">
        <w:rPr>
          <w:rFonts w:ascii="Times New Roman" w:eastAsia="Times New Roman" w:hAnsi="Times New Roman"/>
          <w:color w:val="000000"/>
          <w:sz w:val="28"/>
          <w:szCs w:val="28"/>
        </w:rPr>
        <w:t>3 558 348,6 тыс.тенге</w:t>
      </w:r>
      <w:r>
        <w:rPr>
          <w:rFonts w:ascii="Times New Roman" w:eastAsia="Times New Roman" w:hAnsi="Times New Roman"/>
          <w:color w:val="000000"/>
          <w:sz w:val="28"/>
          <w:szCs w:val="28"/>
        </w:rPr>
        <w:t>.</w:t>
      </w:r>
    </w:p>
    <w:p w:rsidR="00B16CAC" w:rsidRPr="00285897" w:rsidRDefault="00D72B0E" w:rsidP="00B16CAC">
      <w:pPr>
        <w:pStyle w:val="ac"/>
        <w:ind w:firstLine="709"/>
        <w:jc w:val="both"/>
        <w:rPr>
          <w:rFonts w:ascii="Times New Roman" w:eastAsia="Times New Roman" w:hAnsi="Times New Roman" w:cs="Times New Roman"/>
          <w:color w:val="000000"/>
          <w:sz w:val="28"/>
          <w:szCs w:val="28"/>
          <w:lang w:val="ru-RU"/>
        </w:rPr>
      </w:pPr>
      <w:r>
        <w:rPr>
          <w:rFonts w:ascii="Times New Roman" w:hAnsi="Times New Roman"/>
          <w:sz w:val="28"/>
          <w:szCs w:val="28"/>
        </w:rPr>
        <w:t>Компанией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00B16CAC" w:rsidRPr="00285897">
        <w:rPr>
          <w:rFonts w:ascii="Times New Roman" w:eastAsia="Times New Roman" w:hAnsi="Times New Roman" w:cs="Times New Roman"/>
          <w:color w:val="000000"/>
          <w:sz w:val="28"/>
          <w:szCs w:val="28"/>
          <w:lang w:val="ru-RU"/>
        </w:rPr>
        <w:t xml:space="preserve"> в 2018г. размещены денежные средства на депозитных счетах АО «Народный сберегательный банк Казахстана», в сумме 428 646 000,0 тыс.тенге. </w:t>
      </w:r>
    </w:p>
    <w:p w:rsidR="00B16CAC" w:rsidRPr="00285897" w:rsidRDefault="00D72B0E" w:rsidP="00B16CAC">
      <w:pPr>
        <w:widowControl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Компанией «</w:t>
      </w:r>
      <w:r w:rsidRPr="00310FCD">
        <w:rPr>
          <w:rFonts w:ascii="Times New Roman" w:eastAsia="Times New Roman" w:hAnsi="Times New Roman"/>
          <w:color w:val="000000"/>
          <w:sz w:val="28"/>
          <w:szCs w:val="28"/>
        </w:rPr>
        <w:t>P</w:t>
      </w:r>
      <w:r>
        <w:rPr>
          <w:rFonts w:ascii="Times New Roman" w:hAnsi="Times New Roman"/>
          <w:sz w:val="28"/>
          <w:szCs w:val="28"/>
        </w:rPr>
        <w:t>»</w:t>
      </w:r>
      <w:r w:rsidRPr="00285897">
        <w:rPr>
          <w:rFonts w:ascii="Times New Roman" w:eastAsia="Times New Roman" w:hAnsi="Times New Roman"/>
          <w:color w:val="000000"/>
          <w:sz w:val="28"/>
          <w:szCs w:val="28"/>
        </w:rPr>
        <w:t xml:space="preserve"> </w:t>
      </w:r>
      <w:r w:rsidR="00B16CAC" w:rsidRPr="00285897">
        <w:rPr>
          <w:rFonts w:ascii="Times New Roman" w:eastAsia="Times New Roman" w:hAnsi="Times New Roman"/>
          <w:bCs/>
          <w:sz w:val="28"/>
          <w:szCs w:val="28"/>
          <w:lang w:eastAsia="ru-RU"/>
        </w:rPr>
        <w:t>в Декларациях по КПН (ф.100.00) по строке «Прочие доходы» отражен доход в сумме 41 285 049,7 тыс.тенге, в том числе доход «Вознаграждения по депозитам» в размере 178 425,9 тыс.тенге (за минусом удержанного КПН у источника выплаты по ставке 15% в сумме 26 763,9 тыс.тенге, сумма полученного вознаграждения составляет 151 660,0 тыс.тенге).</w:t>
      </w:r>
    </w:p>
    <w:p w:rsidR="00B16CAC" w:rsidRPr="00285897" w:rsidRDefault="00B16CAC" w:rsidP="00B16CAC">
      <w:pPr>
        <w:widowControl w:val="0"/>
        <w:spacing w:after="0" w:line="240" w:lineRule="auto"/>
        <w:ind w:firstLine="709"/>
        <w:jc w:val="both"/>
        <w:rPr>
          <w:rFonts w:ascii="Times New Roman" w:eastAsia="Times New Roman" w:hAnsi="Times New Roman"/>
          <w:bCs/>
          <w:sz w:val="28"/>
          <w:szCs w:val="28"/>
          <w:lang w:eastAsia="ru-RU"/>
        </w:rPr>
      </w:pPr>
      <w:r w:rsidRPr="00285897">
        <w:rPr>
          <w:rFonts w:ascii="Times New Roman" w:eastAsia="Times New Roman" w:hAnsi="Times New Roman"/>
          <w:bCs/>
          <w:sz w:val="28"/>
          <w:szCs w:val="28"/>
          <w:lang w:eastAsia="ru-RU"/>
        </w:rPr>
        <w:t xml:space="preserve">Согласно протоколам заседаний общего собрания участников </w:t>
      </w:r>
      <w:r w:rsidR="00D72B0E">
        <w:rPr>
          <w:rFonts w:ascii="Times New Roman" w:hAnsi="Times New Roman"/>
          <w:sz w:val="28"/>
          <w:szCs w:val="28"/>
        </w:rPr>
        <w:t>Компании «</w:t>
      </w:r>
      <w:r w:rsidR="00D72B0E" w:rsidRPr="00310FCD">
        <w:rPr>
          <w:rFonts w:ascii="Times New Roman" w:eastAsia="Times New Roman" w:hAnsi="Times New Roman"/>
          <w:color w:val="000000"/>
          <w:sz w:val="28"/>
          <w:szCs w:val="28"/>
        </w:rPr>
        <w:t>P</w:t>
      </w:r>
      <w:r w:rsidR="00D72B0E">
        <w:rPr>
          <w:rFonts w:ascii="Times New Roman" w:hAnsi="Times New Roman"/>
          <w:sz w:val="28"/>
          <w:szCs w:val="28"/>
        </w:rPr>
        <w:t>»</w:t>
      </w:r>
      <w:r w:rsidR="00D72B0E" w:rsidRPr="00285897">
        <w:rPr>
          <w:rFonts w:ascii="Times New Roman" w:eastAsia="Times New Roman" w:hAnsi="Times New Roman"/>
          <w:color w:val="000000"/>
          <w:sz w:val="28"/>
          <w:szCs w:val="28"/>
        </w:rPr>
        <w:t xml:space="preserve"> </w:t>
      </w:r>
      <w:r w:rsidRPr="00285897">
        <w:rPr>
          <w:rFonts w:ascii="Times New Roman" w:eastAsia="Times New Roman" w:hAnsi="Times New Roman"/>
          <w:bCs/>
          <w:sz w:val="28"/>
          <w:szCs w:val="28"/>
          <w:lang w:eastAsia="ru-RU"/>
        </w:rPr>
        <w:t xml:space="preserve">от 29.01.2018г., от 19.04.2018г., от 20.07.2018г., от 24.10.2018г. принято решение о распределении части чистой прибыли </w:t>
      </w:r>
      <w:r w:rsidR="00D72B0E">
        <w:rPr>
          <w:rFonts w:ascii="Times New Roman" w:hAnsi="Times New Roman"/>
          <w:sz w:val="28"/>
          <w:szCs w:val="28"/>
        </w:rPr>
        <w:t>Компании «</w:t>
      </w:r>
      <w:r w:rsidR="00D72B0E" w:rsidRPr="00310FCD">
        <w:rPr>
          <w:rFonts w:ascii="Times New Roman" w:eastAsia="Times New Roman" w:hAnsi="Times New Roman"/>
          <w:color w:val="000000"/>
          <w:sz w:val="28"/>
          <w:szCs w:val="28"/>
        </w:rPr>
        <w:t>P</w:t>
      </w:r>
      <w:r w:rsidR="00D72B0E">
        <w:rPr>
          <w:rFonts w:ascii="Times New Roman" w:hAnsi="Times New Roman"/>
          <w:sz w:val="28"/>
          <w:szCs w:val="28"/>
        </w:rPr>
        <w:t>»</w:t>
      </w:r>
      <w:r w:rsidR="00D72B0E" w:rsidRPr="00285897">
        <w:rPr>
          <w:rFonts w:ascii="Times New Roman" w:eastAsia="Times New Roman" w:hAnsi="Times New Roman"/>
          <w:color w:val="000000"/>
          <w:sz w:val="28"/>
          <w:szCs w:val="28"/>
        </w:rPr>
        <w:t xml:space="preserve"> </w:t>
      </w:r>
      <w:r w:rsidRPr="00285897">
        <w:rPr>
          <w:rFonts w:ascii="Times New Roman" w:eastAsia="Times New Roman" w:hAnsi="Times New Roman"/>
          <w:bCs/>
          <w:sz w:val="28"/>
          <w:szCs w:val="28"/>
          <w:lang w:eastAsia="ru-RU"/>
        </w:rPr>
        <w:t>за 2016-2018гг. в сумме 64 000 000,0 тыс.тенге (в том числе за 2016г. в сумме 15 000 000,0 тыс.тенге, за 2017г. в сумме 14 000 000,0 тыс.тенге, в 2018г. в сумме 35 000 000,0 тыс.тенге) на основании неаудированного, предварительного отчета о результатах финансовой-хозяйственной деятельности за 2016-2018гг. между участниками пропорционально их долям в уставном капитале.</w:t>
      </w:r>
    </w:p>
    <w:p w:rsidR="00B16CAC" w:rsidRPr="00285897" w:rsidRDefault="00B16CAC" w:rsidP="00B16CAC">
      <w:pPr>
        <w:widowControl w:val="0"/>
        <w:spacing w:after="0" w:line="240" w:lineRule="auto"/>
        <w:ind w:firstLine="709"/>
        <w:jc w:val="both"/>
        <w:rPr>
          <w:rFonts w:ascii="Times New Roman" w:eastAsia="Times New Roman" w:hAnsi="Times New Roman"/>
          <w:bCs/>
          <w:sz w:val="28"/>
          <w:szCs w:val="28"/>
          <w:lang w:eastAsia="ru-RU"/>
        </w:rPr>
      </w:pPr>
      <w:r w:rsidRPr="00285897">
        <w:rPr>
          <w:rFonts w:ascii="Times New Roman" w:eastAsia="Times New Roman" w:hAnsi="Times New Roman"/>
          <w:bCs/>
          <w:sz w:val="28"/>
          <w:szCs w:val="28"/>
          <w:lang w:eastAsia="ru-RU"/>
        </w:rPr>
        <w:t xml:space="preserve">Следует отметить, что выплата дивидендов производилась за счет вкладов по депозитному договору, тогда как депозитные счета пополнялись за счет свободных денежных средств </w:t>
      </w:r>
      <w:r w:rsidR="00D72B0E">
        <w:rPr>
          <w:rFonts w:ascii="Times New Roman" w:hAnsi="Times New Roman"/>
          <w:sz w:val="28"/>
          <w:szCs w:val="28"/>
        </w:rPr>
        <w:t>Компании «</w:t>
      </w:r>
      <w:r w:rsidR="00D72B0E" w:rsidRPr="00310FCD">
        <w:rPr>
          <w:rFonts w:ascii="Times New Roman" w:eastAsia="Times New Roman" w:hAnsi="Times New Roman"/>
          <w:color w:val="000000"/>
          <w:sz w:val="28"/>
          <w:szCs w:val="28"/>
        </w:rPr>
        <w:t>P</w:t>
      </w:r>
      <w:r w:rsidR="00D72B0E">
        <w:rPr>
          <w:rFonts w:ascii="Times New Roman" w:hAnsi="Times New Roman"/>
          <w:sz w:val="28"/>
          <w:szCs w:val="28"/>
        </w:rPr>
        <w:t>»</w:t>
      </w:r>
      <w:r w:rsidRPr="00285897">
        <w:rPr>
          <w:rFonts w:ascii="Times New Roman" w:eastAsia="Times New Roman" w:hAnsi="Times New Roman"/>
          <w:bCs/>
          <w:sz w:val="28"/>
          <w:szCs w:val="28"/>
          <w:lang w:eastAsia="ru-RU"/>
        </w:rPr>
        <w:t>. В то же время, наличие свободных денежных средств обосновано привлечением заемных средств банков второго уровня. Вышеуказанное свидетельствует о том, что выплата дивидендов производилась за счет заемных средств банков второго уровня.</w:t>
      </w:r>
    </w:p>
    <w:p w:rsidR="00B16CAC" w:rsidRPr="00285897" w:rsidRDefault="00B16CAC" w:rsidP="00B16CAC">
      <w:pPr>
        <w:widowControl w:val="0"/>
        <w:spacing w:after="0" w:line="240" w:lineRule="auto"/>
        <w:ind w:firstLine="709"/>
        <w:jc w:val="both"/>
        <w:rPr>
          <w:rFonts w:ascii="Times New Roman" w:eastAsia="Times New Roman" w:hAnsi="Times New Roman"/>
          <w:bCs/>
          <w:sz w:val="28"/>
          <w:szCs w:val="28"/>
          <w:lang w:eastAsia="ru-RU"/>
        </w:rPr>
      </w:pPr>
      <w:r w:rsidRPr="00285897">
        <w:rPr>
          <w:rFonts w:ascii="Times New Roman" w:eastAsia="Times New Roman" w:hAnsi="Times New Roman"/>
          <w:bCs/>
          <w:sz w:val="28"/>
          <w:szCs w:val="28"/>
          <w:lang w:eastAsia="ru-RU"/>
        </w:rPr>
        <w:t xml:space="preserve">Так же, следует отметить, что </w:t>
      </w:r>
      <w:r w:rsidR="00D72B0E">
        <w:rPr>
          <w:rFonts w:ascii="Times New Roman" w:hAnsi="Times New Roman"/>
          <w:sz w:val="28"/>
          <w:szCs w:val="28"/>
        </w:rPr>
        <w:t>Компания «</w:t>
      </w:r>
      <w:r w:rsidR="00D72B0E" w:rsidRPr="00310FCD">
        <w:rPr>
          <w:rFonts w:ascii="Times New Roman" w:eastAsia="Times New Roman" w:hAnsi="Times New Roman"/>
          <w:color w:val="000000"/>
          <w:sz w:val="28"/>
          <w:szCs w:val="28"/>
        </w:rPr>
        <w:t>P</w:t>
      </w:r>
      <w:r w:rsidR="00D72B0E">
        <w:rPr>
          <w:rFonts w:ascii="Times New Roman" w:hAnsi="Times New Roman"/>
          <w:sz w:val="28"/>
          <w:szCs w:val="28"/>
        </w:rPr>
        <w:t>»</w:t>
      </w:r>
      <w:r w:rsidR="00D72B0E" w:rsidRPr="00285897">
        <w:rPr>
          <w:rFonts w:ascii="Times New Roman" w:eastAsia="Times New Roman" w:hAnsi="Times New Roman"/>
          <w:color w:val="000000"/>
          <w:sz w:val="28"/>
          <w:szCs w:val="28"/>
        </w:rPr>
        <w:t xml:space="preserve"> </w:t>
      </w:r>
      <w:r w:rsidRPr="00285897">
        <w:rPr>
          <w:rFonts w:ascii="Times New Roman" w:eastAsia="Times New Roman" w:hAnsi="Times New Roman"/>
          <w:bCs/>
          <w:sz w:val="28"/>
          <w:szCs w:val="28"/>
          <w:lang w:eastAsia="ru-RU"/>
        </w:rPr>
        <w:t xml:space="preserve">на сегодняшний день занимает половину рынка оптовой реализации ГСМ в Казахстане и за годы деятельности четко определены основные поставщики и покупатели. При этом, оплата покупателями производится безналичным способом со 100% предоплатой в адрес </w:t>
      </w:r>
      <w:r w:rsidR="000A315E">
        <w:rPr>
          <w:rFonts w:ascii="Times New Roman" w:hAnsi="Times New Roman"/>
          <w:sz w:val="28"/>
          <w:szCs w:val="28"/>
        </w:rPr>
        <w:t>Компании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Pr="00285897">
        <w:rPr>
          <w:rFonts w:ascii="Times New Roman" w:eastAsia="Times New Roman" w:hAnsi="Times New Roman"/>
          <w:bCs/>
          <w:sz w:val="28"/>
          <w:szCs w:val="28"/>
          <w:lang w:eastAsia="ru-RU"/>
        </w:rPr>
        <w:t>.</w:t>
      </w:r>
    </w:p>
    <w:p w:rsidR="00B16CAC" w:rsidRPr="00285897" w:rsidRDefault="00B16CAC" w:rsidP="00B16CAC">
      <w:pPr>
        <w:widowControl w:val="0"/>
        <w:spacing w:after="0" w:line="240" w:lineRule="auto"/>
        <w:ind w:firstLine="709"/>
        <w:jc w:val="both"/>
        <w:rPr>
          <w:rFonts w:ascii="Times New Roman" w:eastAsia="Times New Roman" w:hAnsi="Times New Roman"/>
          <w:bCs/>
          <w:sz w:val="28"/>
          <w:szCs w:val="28"/>
          <w:lang w:eastAsia="ru-RU"/>
        </w:rPr>
      </w:pPr>
      <w:r w:rsidRPr="00285897">
        <w:rPr>
          <w:rFonts w:ascii="Times New Roman" w:eastAsia="Times New Roman" w:hAnsi="Times New Roman"/>
          <w:bCs/>
          <w:sz w:val="28"/>
          <w:szCs w:val="28"/>
          <w:lang w:eastAsia="ru-RU"/>
        </w:rPr>
        <w:t xml:space="preserve">Вместе с тем, анализ деклараций по КПН показал, что </w:t>
      </w:r>
      <w:r w:rsidR="000A315E">
        <w:rPr>
          <w:rFonts w:ascii="Times New Roman" w:hAnsi="Times New Roman"/>
          <w:sz w:val="28"/>
          <w:szCs w:val="28"/>
        </w:rPr>
        <w:t>Компания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000A315E" w:rsidRPr="00285897">
        <w:rPr>
          <w:rFonts w:ascii="Times New Roman" w:eastAsia="Times New Roman" w:hAnsi="Times New Roman"/>
          <w:color w:val="000000"/>
          <w:sz w:val="28"/>
          <w:szCs w:val="28"/>
        </w:rPr>
        <w:t xml:space="preserve"> </w:t>
      </w:r>
      <w:r w:rsidRPr="00285897">
        <w:rPr>
          <w:rFonts w:ascii="Times New Roman" w:eastAsia="Times New Roman" w:hAnsi="Times New Roman"/>
          <w:bCs/>
          <w:sz w:val="28"/>
          <w:szCs w:val="28"/>
          <w:lang w:eastAsia="ru-RU"/>
        </w:rPr>
        <w:t xml:space="preserve">является прибыльным и доход от реализации превышает стоимость приобретенных товарно-материальных запасов, что свидетельствует о том, что для расчетов с поставщиками </w:t>
      </w:r>
      <w:r w:rsidR="000A315E">
        <w:rPr>
          <w:rFonts w:ascii="Times New Roman" w:hAnsi="Times New Roman"/>
          <w:sz w:val="28"/>
          <w:szCs w:val="28"/>
        </w:rPr>
        <w:t>Компании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000A315E" w:rsidRPr="00285897">
        <w:rPr>
          <w:rFonts w:ascii="Times New Roman" w:eastAsia="Times New Roman" w:hAnsi="Times New Roman"/>
          <w:color w:val="000000"/>
          <w:sz w:val="28"/>
          <w:szCs w:val="28"/>
        </w:rPr>
        <w:t xml:space="preserve"> </w:t>
      </w:r>
      <w:r w:rsidRPr="00285897">
        <w:rPr>
          <w:rFonts w:ascii="Times New Roman" w:eastAsia="Times New Roman" w:hAnsi="Times New Roman"/>
          <w:bCs/>
          <w:sz w:val="28"/>
          <w:szCs w:val="28"/>
          <w:lang w:eastAsia="ru-RU"/>
        </w:rPr>
        <w:t xml:space="preserve">не нуждается в привлечении заемных средств. </w:t>
      </w:r>
    </w:p>
    <w:p w:rsidR="00B16CAC" w:rsidRPr="00285897" w:rsidRDefault="00B16CAC" w:rsidP="00B16CAC">
      <w:pPr>
        <w:widowControl w:val="0"/>
        <w:spacing w:after="0" w:line="240" w:lineRule="auto"/>
        <w:ind w:firstLine="709"/>
        <w:jc w:val="both"/>
        <w:rPr>
          <w:rFonts w:ascii="Times New Roman" w:eastAsia="Times New Roman" w:hAnsi="Times New Roman"/>
          <w:color w:val="000000"/>
          <w:sz w:val="28"/>
          <w:szCs w:val="28"/>
          <w:lang w:eastAsia="ru-RU"/>
        </w:rPr>
      </w:pPr>
      <w:r w:rsidRPr="00285897">
        <w:rPr>
          <w:rFonts w:ascii="Times New Roman" w:eastAsia="Times New Roman" w:hAnsi="Times New Roman"/>
          <w:bCs/>
          <w:color w:val="000000"/>
          <w:sz w:val="28"/>
          <w:szCs w:val="28"/>
          <w:lang w:eastAsia="ru-RU" w:bidi="ru-RU"/>
        </w:rPr>
        <w:t xml:space="preserve">Таким образом, </w:t>
      </w:r>
      <w:r w:rsidRPr="00285897">
        <w:rPr>
          <w:rFonts w:ascii="Times New Roman" w:eastAsia="Times New Roman" w:hAnsi="Times New Roman"/>
          <w:sz w:val="28"/>
          <w:szCs w:val="28"/>
        </w:rPr>
        <w:t xml:space="preserve">учитывая </w:t>
      </w:r>
      <w:r w:rsidRPr="00285897">
        <w:rPr>
          <w:rFonts w:ascii="Times New Roman" w:eastAsia="Times New Roman" w:hAnsi="Times New Roman"/>
          <w:bCs/>
          <w:sz w:val="28"/>
          <w:szCs w:val="28"/>
          <w:lang w:eastAsia="ru-RU"/>
        </w:rPr>
        <w:t>пункт 2 статьи 246 Налогового кодекса,</w:t>
      </w:r>
      <w:r w:rsidRPr="00285897">
        <w:rPr>
          <w:rFonts w:ascii="Times New Roman" w:eastAsia="Times New Roman" w:hAnsi="Times New Roman"/>
          <w:sz w:val="28"/>
          <w:szCs w:val="28"/>
        </w:rPr>
        <w:t xml:space="preserve"> </w:t>
      </w:r>
      <w:r w:rsidRPr="00285897">
        <w:rPr>
          <w:rFonts w:ascii="Times New Roman" w:eastAsia="Times New Roman" w:hAnsi="Times New Roman"/>
          <w:sz w:val="28"/>
          <w:szCs w:val="28"/>
          <w:lang w:eastAsia="kk-KZ"/>
        </w:rPr>
        <w:t xml:space="preserve">исключение </w:t>
      </w:r>
      <w:r w:rsidRPr="00285897">
        <w:rPr>
          <w:rFonts w:ascii="Times New Roman" w:eastAsia="Times New Roman" w:hAnsi="Times New Roman"/>
          <w:bCs/>
          <w:sz w:val="28"/>
          <w:szCs w:val="28"/>
          <w:lang w:eastAsia="ru-RU"/>
        </w:rPr>
        <w:t>из вычетов р</w:t>
      </w:r>
      <w:r w:rsidRPr="00285897">
        <w:rPr>
          <w:rFonts w:ascii="Times New Roman" w:eastAsia="Times New Roman" w:hAnsi="Times New Roman"/>
          <w:bCs/>
          <w:color w:val="000000"/>
          <w:sz w:val="28"/>
          <w:szCs w:val="28"/>
          <w:lang w:eastAsia="ru-RU" w:bidi="ru-RU"/>
        </w:rPr>
        <w:t xml:space="preserve">асходов по </w:t>
      </w:r>
      <w:r w:rsidRPr="00285897">
        <w:rPr>
          <w:rFonts w:ascii="Times New Roman" w:eastAsia="Times New Roman" w:hAnsi="Times New Roman"/>
          <w:bCs/>
          <w:sz w:val="28"/>
          <w:szCs w:val="28"/>
          <w:lang w:eastAsia="ru-RU"/>
        </w:rPr>
        <w:t xml:space="preserve">вознаграждениям за 2018г. в сумме </w:t>
      </w:r>
      <w:r w:rsidRPr="00285897">
        <w:rPr>
          <w:rFonts w:ascii="Times New Roman" w:eastAsia="Times New Roman" w:hAnsi="Times New Roman"/>
          <w:color w:val="000000"/>
          <w:sz w:val="28"/>
          <w:szCs w:val="28"/>
        </w:rPr>
        <w:t xml:space="preserve">3 558 348,6 тыс.тенге </w:t>
      </w:r>
      <w:r w:rsidRPr="00285897">
        <w:rPr>
          <w:rFonts w:ascii="Times New Roman" w:eastAsia="Times New Roman" w:hAnsi="Times New Roman"/>
          <w:bCs/>
          <w:sz w:val="28"/>
          <w:szCs w:val="28"/>
          <w:lang w:eastAsia="ru-RU"/>
        </w:rPr>
        <w:t xml:space="preserve">от займов, </w:t>
      </w:r>
      <w:r w:rsidRPr="00285897">
        <w:rPr>
          <w:rFonts w:ascii="Times New Roman" w:eastAsia="Arial Unicode MS" w:hAnsi="Times New Roman"/>
          <w:bCs/>
          <w:color w:val="000000"/>
          <w:sz w:val="28"/>
          <w:szCs w:val="28"/>
          <w:lang w:eastAsia="ru-RU" w:bidi="kk-KZ"/>
        </w:rPr>
        <w:t>по</w:t>
      </w:r>
      <w:r w:rsidRPr="00285897">
        <w:rPr>
          <w:rFonts w:ascii="Times New Roman" w:eastAsia="Times New Roman" w:hAnsi="Times New Roman"/>
          <w:bCs/>
          <w:sz w:val="28"/>
          <w:szCs w:val="28"/>
          <w:lang w:eastAsia="ru-RU"/>
        </w:rPr>
        <w:t xml:space="preserve"> </w:t>
      </w:r>
      <w:r w:rsidRPr="00285897">
        <w:rPr>
          <w:rFonts w:ascii="Times New Roman" w:eastAsia="Times New Roman" w:hAnsi="Times New Roman"/>
          <w:sz w:val="28"/>
          <w:szCs w:val="28"/>
        </w:rPr>
        <w:t xml:space="preserve">результатам налоговой проверки </w:t>
      </w:r>
      <w:r w:rsidRPr="00285897">
        <w:rPr>
          <w:rFonts w:ascii="Times New Roman" w:eastAsia="Times New Roman" w:hAnsi="Times New Roman"/>
          <w:sz w:val="28"/>
          <w:szCs w:val="28"/>
          <w:lang w:eastAsia="ru-RU"/>
        </w:rPr>
        <w:t>является обоснованным</w:t>
      </w:r>
      <w:r w:rsidRPr="00285897">
        <w:rPr>
          <w:rFonts w:ascii="Times New Roman" w:eastAsia="Times New Roman" w:hAnsi="Times New Roman"/>
          <w:color w:val="000000"/>
          <w:sz w:val="28"/>
          <w:szCs w:val="28"/>
          <w:lang w:eastAsia="ru-RU"/>
        </w:rPr>
        <w:t>.</w:t>
      </w:r>
    </w:p>
    <w:p w:rsidR="00B16CAC" w:rsidRPr="00285897" w:rsidRDefault="00B16CAC" w:rsidP="00B16CAC">
      <w:pPr>
        <w:pStyle w:val="ac"/>
        <w:ind w:firstLine="709"/>
        <w:jc w:val="both"/>
        <w:rPr>
          <w:rFonts w:ascii="Times New Roman" w:eastAsia="Times New Roman" w:hAnsi="Times New Roman" w:cs="Times New Roman"/>
          <w:i/>
          <w:color w:val="000000"/>
          <w:sz w:val="28"/>
          <w:szCs w:val="28"/>
          <w:lang w:val="ru-RU"/>
        </w:rPr>
      </w:pPr>
      <w:r w:rsidRPr="00285897">
        <w:rPr>
          <w:rFonts w:ascii="Times New Roman" w:eastAsia="Times New Roman" w:hAnsi="Times New Roman" w:cs="Times New Roman"/>
          <w:i/>
          <w:color w:val="000000"/>
          <w:sz w:val="28"/>
          <w:szCs w:val="28"/>
          <w:lang w:val="ru-RU"/>
        </w:rPr>
        <w:t>2. Относительно исключения из вычетов расходов в сумме 100 714,6 тыс.тенге</w:t>
      </w:r>
    </w:p>
    <w:p w:rsidR="00B16CAC" w:rsidRPr="00285897" w:rsidRDefault="00B16CAC" w:rsidP="00B16CAC">
      <w:pPr>
        <w:pStyle w:val="ac"/>
        <w:ind w:firstLine="709"/>
        <w:jc w:val="both"/>
        <w:rPr>
          <w:rStyle w:val="ab"/>
          <w:rFonts w:ascii="Times New Roman" w:eastAsiaTheme="minorEastAsia" w:hAnsi="Times New Roman"/>
          <w:sz w:val="28"/>
          <w:szCs w:val="28"/>
          <w:lang w:val="ru-RU"/>
        </w:rPr>
      </w:pPr>
      <w:r w:rsidRPr="00285897">
        <w:rPr>
          <w:rFonts w:ascii="Times New Roman" w:eastAsia="Times New Roman" w:hAnsi="Times New Roman" w:cs="Times New Roman"/>
          <w:color w:val="000000"/>
          <w:sz w:val="28"/>
          <w:szCs w:val="28"/>
          <w:lang w:val="ru-RU"/>
        </w:rPr>
        <w:lastRenderedPageBreak/>
        <w:t xml:space="preserve">В жалобе указано, что расходы, </w:t>
      </w:r>
      <w:r w:rsidRPr="00285897">
        <w:rPr>
          <w:rStyle w:val="ab"/>
          <w:rFonts w:ascii="Times New Roman" w:eastAsiaTheme="minorEastAsia" w:hAnsi="Times New Roman"/>
          <w:sz w:val="28"/>
          <w:szCs w:val="28"/>
          <w:lang w:val="ru-RU"/>
        </w:rPr>
        <w:t>понесенные в ходе осуществления деятельности,</w:t>
      </w:r>
      <w:r w:rsidRPr="00285897">
        <w:rPr>
          <w:rFonts w:ascii="Times New Roman" w:eastAsia="Times New Roman" w:hAnsi="Times New Roman" w:cs="Times New Roman"/>
          <w:color w:val="000000"/>
          <w:sz w:val="28"/>
          <w:szCs w:val="28"/>
          <w:lang w:val="ru-RU"/>
        </w:rPr>
        <w:t xml:space="preserve"> и </w:t>
      </w:r>
      <w:r w:rsidRPr="00285897">
        <w:rPr>
          <w:rStyle w:val="ab"/>
          <w:rFonts w:ascii="Times New Roman" w:eastAsiaTheme="minorEastAsia" w:hAnsi="Times New Roman"/>
          <w:sz w:val="28"/>
          <w:szCs w:val="28"/>
          <w:lang w:val="ru-RU"/>
        </w:rPr>
        <w:t>учет товарно-материальных запасов (ТМЗ) осуществляются в соответствии с Международными стандартами финансовой отчетности (МСФО) и (или) требованиями бухгалтерского законодательства и положениями Учетной политики.</w:t>
      </w:r>
    </w:p>
    <w:p w:rsidR="00B16CAC" w:rsidRPr="00285897" w:rsidRDefault="000A315E" w:rsidP="00B16CAC">
      <w:pPr>
        <w:pStyle w:val="ac"/>
        <w:ind w:firstLine="709"/>
        <w:jc w:val="both"/>
        <w:rPr>
          <w:rStyle w:val="ab"/>
          <w:rFonts w:ascii="Times New Roman" w:eastAsiaTheme="minorEastAsia" w:hAnsi="Times New Roman"/>
          <w:sz w:val="28"/>
          <w:szCs w:val="28"/>
          <w:lang w:val="ru-RU"/>
        </w:rPr>
      </w:pPr>
      <w:r>
        <w:rPr>
          <w:rFonts w:ascii="Times New Roman" w:hAnsi="Times New Roman"/>
          <w:sz w:val="28"/>
          <w:szCs w:val="28"/>
        </w:rPr>
        <w:t>Компания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w:t>
      </w:r>
      <w:r w:rsidR="00B16CAC" w:rsidRPr="00285897">
        <w:rPr>
          <w:rStyle w:val="ab"/>
          <w:rFonts w:ascii="Times New Roman" w:eastAsiaTheme="minorEastAsia" w:hAnsi="Times New Roman"/>
          <w:sz w:val="28"/>
          <w:szCs w:val="28"/>
          <w:lang w:val="ru-RU"/>
        </w:rPr>
        <w:t xml:space="preserve">считает, так как в соответствии с требованиями МСФО и Учетной политики </w:t>
      </w:r>
      <w:r>
        <w:rPr>
          <w:rFonts w:ascii="Times New Roman" w:hAnsi="Times New Roman"/>
          <w:sz w:val="28"/>
          <w:szCs w:val="28"/>
        </w:rPr>
        <w:t>Компании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xml:space="preserve"> </w:t>
      </w:r>
      <w:r w:rsidR="00B16CAC" w:rsidRPr="00285897">
        <w:rPr>
          <w:rStyle w:val="ab"/>
          <w:rFonts w:ascii="Times New Roman" w:eastAsiaTheme="minorEastAsia" w:hAnsi="Times New Roman"/>
          <w:sz w:val="28"/>
          <w:szCs w:val="28"/>
          <w:lang w:val="ru-RU"/>
        </w:rPr>
        <w:t xml:space="preserve">себестоимость запасов при первоначальном признании включает все затраты на приобретение, переработку и прочие затраты, произведенные в целях доведения запасов до их текущего состояния и места их текущего расположения, соответственно, в себестоимость должны включаться расходы, связанные исключительно с приобретением ТМЗ и транспортировкой их к месторасположению (хранению/ складированию), определенному </w:t>
      </w:r>
      <w:r>
        <w:rPr>
          <w:rFonts w:ascii="Times New Roman" w:hAnsi="Times New Roman"/>
          <w:sz w:val="28"/>
          <w:szCs w:val="28"/>
        </w:rPr>
        <w:t>Компании «</w:t>
      </w:r>
      <w:r w:rsidRPr="00310FCD">
        <w:rPr>
          <w:rFonts w:ascii="Times New Roman" w:eastAsia="Times New Roman" w:hAnsi="Times New Roman" w:cs="Times New Roman"/>
          <w:color w:val="000000"/>
          <w:sz w:val="28"/>
          <w:szCs w:val="28"/>
        </w:rPr>
        <w:t>P</w:t>
      </w:r>
      <w:r>
        <w:rPr>
          <w:rFonts w:ascii="Times New Roman" w:hAnsi="Times New Roman"/>
          <w:sz w:val="28"/>
          <w:szCs w:val="28"/>
        </w:rPr>
        <w:t>»</w:t>
      </w:r>
      <w:r w:rsidR="00B16CAC" w:rsidRPr="00285897">
        <w:rPr>
          <w:rStyle w:val="ab"/>
          <w:rFonts w:ascii="Times New Roman" w:eastAsiaTheme="minorEastAsia" w:hAnsi="Times New Roman"/>
          <w:sz w:val="28"/>
          <w:szCs w:val="28"/>
          <w:lang w:val="ru-RU"/>
        </w:rPr>
        <w:t>. При этом расходы на хранение (склад) и дальнейшее перемещение (транспортировку) ТМЗ не включаются в себестоимость, так как не связаны с их приобретением.</w:t>
      </w:r>
    </w:p>
    <w:p w:rsidR="00B16CAC" w:rsidRPr="00285897" w:rsidRDefault="00B16CAC" w:rsidP="00B16CAC">
      <w:pPr>
        <w:spacing w:after="0" w:line="240" w:lineRule="auto"/>
        <w:ind w:firstLine="709"/>
        <w:jc w:val="both"/>
        <w:rPr>
          <w:rStyle w:val="ab"/>
          <w:rFonts w:ascii="Times New Roman" w:eastAsiaTheme="minorEastAsia" w:hAnsi="Times New Roman"/>
          <w:sz w:val="28"/>
          <w:szCs w:val="28"/>
        </w:rPr>
      </w:pPr>
      <w:r w:rsidRPr="00285897">
        <w:rPr>
          <w:rStyle w:val="ab"/>
          <w:rFonts w:ascii="Times New Roman" w:eastAsiaTheme="minorEastAsia" w:hAnsi="Times New Roman"/>
          <w:sz w:val="28"/>
          <w:szCs w:val="28"/>
        </w:rPr>
        <w:t xml:space="preserve">Согласно Учетной политики </w:t>
      </w:r>
      <w:r w:rsidR="000A315E">
        <w:rPr>
          <w:rFonts w:ascii="Times New Roman" w:hAnsi="Times New Roman"/>
          <w:sz w:val="28"/>
          <w:szCs w:val="28"/>
        </w:rPr>
        <w:t>Компании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000A315E" w:rsidRPr="00285897">
        <w:rPr>
          <w:rFonts w:ascii="Times New Roman" w:eastAsia="Times New Roman" w:hAnsi="Times New Roman"/>
          <w:color w:val="000000"/>
          <w:sz w:val="28"/>
          <w:szCs w:val="28"/>
        </w:rPr>
        <w:t xml:space="preserve"> </w:t>
      </w:r>
      <w:r w:rsidRPr="00285897">
        <w:rPr>
          <w:rStyle w:val="ab"/>
          <w:rFonts w:ascii="Times New Roman" w:eastAsiaTheme="minorEastAsia" w:hAnsi="Times New Roman"/>
          <w:sz w:val="28"/>
          <w:szCs w:val="28"/>
        </w:rPr>
        <w:t xml:space="preserve">расходы периода - расходы, которые не относятся к себестоимости произведенной продукции, но ведут к уменьшению экономических выгод </w:t>
      </w:r>
      <w:r w:rsidR="000A315E">
        <w:rPr>
          <w:rFonts w:ascii="Times New Roman" w:hAnsi="Times New Roman"/>
          <w:sz w:val="28"/>
          <w:szCs w:val="28"/>
        </w:rPr>
        <w:t>Компании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000A315E" w:rsidRPr="00285897">
        <w:rPr>
          <w:rFonts w:ascii="Times New Roman" w:eastAsia="Times New Roman" w:hAnsi="Times New Roman"/>
          <w:color w:val="000000"/>
          <w:sz w:val="28"/>
          <w:szCs w:val="28"/>
        </w:rPr>
        <w:t xml:space="preserve"> </w:t>
      </w:r>
      <w:r w:rsidRPr="00285897">
        <w:rPr>
          <w:rStyle w:val="ab"/>
          <w:rFonts w:ascii="Times New Roman" w:eastAsiaTheme="minorEastAsia" w:hAnsi="Times New Roman"/>
          <w:sz w:val="28"/>
          <w:szCs w:val="28"/>
        </w:rPr>
        <w:t>в форме выбытия или амортизации активов или увеличению обязательств. К расходам периода относятся: общеадминистративные расходы; расходы по реализации; транспортные расходы; прочие расходы; финансовые расходы. По методу начисления указанные расходы признаются в том периоде, когда они понесены независимо от даты получения денежных средств или получения первичных документов. Затраты, исключаемые из себестоимости запасов и признаваемые в качестве расходов периода в момент их возникновения, включают, в том числе: затраты на хранение запасов, которые не являются частью производственного процесса для перехода запасов к следующему этапу; затраты по реализации. Также определены критерии для признания расходов в составе себестоимости ТМЗ, а также расходах по реализации, относимых на вычеты в отчетном налоговом периоде.</w:t>
      </w:r>
    </w:p>
    <w:p w:rsidR="00B16CAC" w:rsidRPr="00285897" w:rsidRDefault="000A315E" w:rsidP="00B16CAC">
      <w:pPr>
        <w:spacing w:after="0" w:line="240" w:lineRule="auto"/>
        <w:ind w:firstLine="709"/>
        <w:jc w:val="both"/>
        <w:rPr>
          <w:rStyle w:val="ab"/>
          <w:rFonts w:ascii="Times New Roman" w:eastAsiaTheme="minorEastAsia" w:hAnsi="Times New Roman"/>
          <w:sz w:val="28"/>
          <w:szCs w:val="28"/>
        </w:rPr>
      </w:pPr>
      <w:r>
        <w:rPr>
          <w:rFonts w:ascii="Times New Roman" w:hAnsi="Times New Roman"/>
          <w:sz w:val="28"/>
          <w:szCs w:val="28"/>
        </w:rPr>
        <w:t>Компанией «</w:t>
      </w:r>
      <w:r w:rsidRPr="00310FCD">
        <w:rPr>
          <w:rFonts w:ascii="Times New Roman" w:eastAsia="Times New Roman" w:hAnsi="Times New Roman"/>
          <w:color w:val="000000"/>
          <w:sz w:val="28"/>
          <w:szCs w:val="28"/>
        </w:rPr>
        <w:t>P</w:t>
      </w:r>
      <w:r>
        <w:rPr>
          <w:rFonts w:ascii="Times New Roman" w:hAnsi="Times New Roman"/>
          <w:sz w:val="28"/>
          <w:szCs w:val="28"/>
        </w:rPr>
        <w:t>»</w:t>
      </w:r>
      <w:r w:rsidR="00B16CAC" w:rsidRPr="00285897">
        <w:rPr>
          <w:rStyle w:val="ab"/>
          <w:rFonts w:ascii="Times New Roman" w:eastAsiaTheme="minorEastAsia" w:hAnsi="Times New Roman"/>
          <w:sz w:val="28"/>
          <w:szCs w:val="28"/>
        </w:rPr>
        <w:t xml:space="preserve"> отмечено, что признание расходов в бухгалтерском учете напрямую зависит от процесса приобретения и реализации нефтепродуктов </w:t>
      </w:r>
      <w:r>
        <w:rPr>
          <w:rFonts w:ascii="Times New Roman" w:hAnsi="Times New Roman"/>
          <w:sz w:val="28"/>
          <w:szCs w:val="28"/>
        </w:rPr>
        <w:t>Компании «</w:t>
      </w:r>
      <w:r w:rsidRPr="00310FCD">
        <w:rPr>
          <w:rFonts w:ascii="Times New Roman" w:eastAsia="Times New Roman" w:hAnsi="Times New Roman"/>
          <w:color w:val="000000"/>
          <w:sz w:val="28"/>
          <w:szCs w:val="28"/>
        </w:rPr>
        <w:t>P</w:t>
      </w:r>
      <w:r>
        <w:rPr>
          <w:rFonts w:ascii="Times New Roman" w:hAnsi="Times New Roman"/>
          <w:sz w:val="28"/>
          <w:szCs w:val="28"/>
        </w:rPr>
        <w:t>»</w:t>
      </w:r>
      <w:r w:rsidR="00B16CAC" w:rsidRPr="00285897">
        <w:rPr>
          <w:rStyle w:val="ab"/>
          <w:rFonts w:ascii="Times New Roman" w:eastAsiaTheme="minorEastAsia" w:hAnsi="Times New Roman"/>
          <w:sz w:val="28"/>
          <w:szCs w:val="28"/>
        </w:rPr>
        <w:t xml:space="preserve">. </w:t>
      </w:r>
    </w:p>
    <w:p w:rsidR="00B16CAC" w:rsidRPr="00285897" w:rsidRDefault="00B16CAC" w:rsidP="00B16CAC">
      <w:pPr>
        <w:spacing w:after="0" w:line="240" w:lineRule="auto"/>
        <w:ind w:firstLine="709"/>
        <w:jc w:val="both"/>
        <w:rPr>
          <w:rStyle w:val="ab"/>
          <w:rFonts w:ascii="Times New Roman" w:eastAsiaTheme="minorEastAsia" w:hAnsi="Times New Roman"/>
          <w:sz w:val="28"/>
          <w:szCs w:val="28"/>
        </w:rPr>
      </w:pPr>
      <w:r w:rsidRPr="00285897">
        <w:rPr>
          <w:rStyle w:val="ab"/>
          <w:rFonts w:ascii="Times New Roman" w:eastAsiaTheme="minorEastAsia" w:hAnsi="Times New Roman"/>
          <w:sz w:val="28"/>
          <w:szCs w:val="28"/>
        </w:rPr>
        <w:t xml:space="preserve">В жалобе отмечено, так как деятельность </w:t>
      </w:r>
      <w:r w:rsidR="000A315E">
        <w:rPr>
          <w:rFonts w:ascii="Times New Roman" w:hAnsi="Times New Roman"/>
          <w:sz w:val="28"/>
          <w:szCs w:val="28"/>
        </w:rPr>
        <w:t>Компании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000A315E" w:rsidRPr="00285897">
        <w:rPr>
          <w:rFonts w:ascii="Times New Roman" w:eastAsia="Times New Roman" w:hAnsi="Times New Roman"/>
          <w:color w:val="000000"/>
          <w:sz w:val="28"/>
          <w:szCs w:val="28"/>
        </w:rPr>
        <w:t xml:space="preserve"> </w:t>
      </w:r>
      <w:r w:rsidRPr="00285897">
        <w:rPr>
          <w:rStyle w:val="ab"/>
          <w:rFonts w:ascii="Times New Roman" w:eastAsiaTheme="minorEastAsia" w:hAnsi="Times New Roman"/>
          <w:sz w:val="28"/>
          <w:szCs w:val="28"/>
        </w:rPr>
        <w:t>связана с реализацией нефтепродуктов, то все расходы периода, за исключением транспортных расходов, связанных с транспортировкой нефтепродуктов к месту первоначальной продажи (нефтебазы), включаются в расходы по реализации, что предусмотрено Учетной политики, по которой предусмотрено, что к расходам по реализации относятся: расходы, связанные с маркетингом и сбытом товаров; расходы на хранение товаров; прочие расходы, понесенные в связи с реализацией товаров покупателям и заказчикам и носящие условно-постоянный характер.</w:t>
      </w:r>
    </w:p>
    <w:p w:rsidR="00B16CAC" w:rsidRPr="00285897" w:rsidRDefault="000A315E" w:rsidP="00B16CAC">
      <w:pPr>
        <w:pStyle w:val="a3"/>
        <w:ind w:firstLine="709"/>
        <w:jc w:val="both"/>
        <w:rPr>
          <w:rStyle w:val="ab"/>
          <w:rFonts w:ascii="Times New Roman" w:eastAsiaTheme="minorEastAsia" w:hAnsi="Times New Roman"/>
          <w:sz w:val="28"/>
          <w:szCs w:val="28"/>
        </w:rPr>
      </w:pPr>
      <w:r>
        <w:rPr>
          <w:rFonts w:ascii="Times New Roman" w:hAnsi="Times New Roman"/>
          <w:sz w:val="28"/>
          <w:szCs w:val="28"/>
        </w:rPr>
        <w:t>Компанией «</w:t>
      </w:r>
      <w:r w:rsidRPr="00310FCD">
        <w:rPr>
          <w:rFonts w:ascii="Times New Roman" w:eastAsia="Times New Roman" w:hAnsi="Times New Roman"/>
          <w:color w:val="000000"/>
          <w:sz w:val="28"/>
          <w:szCs w:val="28"/>
        </w:rPr>
        <w:t>P</w:t>
      </w:r>
      <w:r>
        <w:rPr>
          <w:rFonts w:ascii="Times New Roman" w:hAnsi="Times New Roman"/>
          <w:sz w:val="28"/>
          <w:szCs w:val="28"/>
        </w:rPr>
        <w:t>»</w:t>
      </w:r>
      <w:r w:rsidRPr="00285897">
        <w:rPr>
          <w:rFonts w:ascii="Times New Roman" w:eastAsia="Times New Roman" w:hAnsi="Times New Roman"/>
          <w:color w:val="000000"/>
          <w:sz w:val="28"/>
          <w:szCs w:val="28"/>
        </w:rPr>
        <w:t xml:space="preserve"> </w:t>
      </w:r>
      <w:r w:rsidR="00B16CAC" w:rsidRPr="00285897">
        <w:rPr>
          <w:rStyle w:val="ab"/>
          <w:rFonts w:ascii="Times New Roman" w:eastAsiaTheme="minorEastAsia" w:hAnsi="Times New Roman"/>
          <w:sz w:val="28"/>
          <w:szCs w:val="28"/>
        </w:rPr>
        <w:t>отмечено, что расходы по аренде специальных емкостей и резервуаров, услугам по отпуску (наливу) нефтепродуктов признаются расходами по реализации и учитываются на счетах расходов.</w:t>
      </w:r>
    </w:p>
    <w:p w:rsidR="00B16CAC" w:rsidRPr="00285897" w:rsidRDefault="00B16CAC" w:rsidP="00B16CAC">
      <w:pPr>
        <w:spacing w:after="0" w:line="240" w:lineRule="auto"/>
        <w:ind w:firstLine="709"/>
        <w:jc w:val="both"/>
        <w:rPr>
          <w:rStyle w:val="ab"/>
          <w:rFonts w:ascii="Times New Roman" w:eastAsiaTheme="minorEastAsia" w:hAnsi="Times New Roman"/>
          <w:sz w:val="28"/>
          <w:szCs w:val="28"/>
        </w:rPr>
      </w:pPr>
      <w:r w:rsidRPr="00285897">
        <w:rPr>
          <w:rStyle w:val="ab"/>
          <w:rFonts w:ascii="Times New Roman" w:eastAsiaTheme="minorEastAsia" w:hAnsi="Times New Roman"/>
          <w:sz w:val="28"/>
          <w:szCs w:val="28"/>
        </w:rPr>
        <w:lastRenderedPageBreak/>
        <w:t xml:space="preserve">Согласно Учетной политики </w:t>
      </w:r>
      <w:r w:rsidR="000A315E">
        <w:rPr>
          <w:rFonts w:ascii="Times New Roman" w:hAnsi="Times New Roman"/>
          <w:sz w:val="28"/>
          <w:szCs w:val="28"/>
        </w:rPr>
        <w:t>Компании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000A315E" w:rsidRPr="00285897">
        <w:rPr>
          <w:rFonts w:ascii="Times New Roman" w:eastAsia="Times New Roman" w:hAnsi="Times New Roman"/>
          <w:color w:val="000000"/>
          <w:sz w:val="28"/>
          <w:szCs w:val="28"/>
        </w:rPr>
        <w:t xml:space="preserve"> </w:t>
      </w:r>
      <w:r w:rsidRPr="00285897">
        <w:rPr>
          <w:rStyle w:val="ab"/>
          <w:rFonts w:ascii="Times New Roman" w:eastAsiaTheme="minorEastAsia" w:hAnsi="Times New Roman"/>
          <w:sz w:val="28"/>
          <w:szCs w:val="28"/>
        </w:rPr>
        <w:t xml:space="preserve">транспортные расходы включают расходы, понесенные в связи с транспортировкой товаров до места назначения, указанного потребителями и заказчиками. Указанные расходы отражаются в бухгалтерском учете </w:t>
      </w:r>
      <w:r w:rsidR="000A315E">
        <w:rPr>
          <w:rFonts w:ascii="Times New Roman" w:hAnsi="Times New Roman"/>
          <w:sz w:val="28"/>
          <w:szCs w:val="28"/>
        </w:rPr>
        <w:t>Компании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Pr="00285897">
        <w:rPr>
          <w:rStyle w:val="ab"/>
          <w:rFonts w:ascii="Times New Roman" w:eastAsiaTheme="minorEastAsia" w:hAnsi="Times New Roman"/>
          <w:sz w:val="28"/>
          <w:szCs w:val="28"/>
        </w:rPr>
        <w:t xml:space="preserve"> на расходных счетах. При этом договоры поставки с покупателями могут предусматривать условия, при которых расходы по транспортировке ТМЗ в адрес покупателей оплачиваются </w:t>
      </w:r>
      <w:r w:rsidR="000A315E">
        <w:rPr>
          <w:rFonts w:ascii="Times New Roman" w:hAnsi="Times New Roman"/>
          <w:sz w:val="28"/>
          <w:szCs w:val="28"/>
        </w:rPr>
        <w:t>Компанией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Pr="00285897">
        <w:rPr>
          <w:rStyle w:val="ab"/>
          <w:rFonts w:ascii="Times New Roman" w:eastAsiaTheme="minorEastAsia" w:hAnsi="Times New Roman"/>
          <w:sz w:val="28"/>
          <w:szCs w:val="28"/>
        </w:rPr>
        <w:t>, но в дальнейшем возмещаются покупателями.</w:t>
      </w:r>
    </w:p>
    <w:p w:rsidR="00B16CAC" w:rsidRPr="00285897" w:rsidRDefault="000A315E" w:rsidP="00B16CAC">
      <w:pPr>
        <w:pStyle w:val="a3"/>
        <w:ind w:firstLine="709"/>
        <w:jc w:val="both"/>
        <w:rPr>
          <w:rStyle w:val="ab"/>
          <w:rFonts w:ascii="Times New Roman" w:eastAsiaTheme="minorEastAsia" w:hAnsi="Times New Roman"/>
          <w:sz w:val="28"/>
          <w:szCs w:val="28"/>
        </w:rPr>
      </w:pPr>
      <w:r>
        <w:rPr>
          <w:rFonts w:ascii="Times New Roman" w:hAnsi="Times New Roman"/>
          <w:sz w:val="28"/>
          <w:szCs w:val="28"/>
        </w:rPr>
        <w:t>Компания «</w:t>
      </w:r>
      <w:r w:rsidRPr="00310FCD">
        <w:rPr>
          <w:rFonts w:ascii="Times New Roman" w:eastAsia="Times New Roman" w:hAnsi="Times New Roman"/>
          <w:color w:val="000000"/>
          <w:sz w:val="28"/>
          <w:szCs w:val="28"/>
        </w:rPr>
        <w:t>P</w:t>
      </w:r>
      <w:r>
        <w:rPr>
          <w:rFonts w:ascii="Times New Roman" w:hAnsi="Times New Roman"/>
          <w:sz w:val="28"/>
          <w:szCs w:val="28"/>
        </w:rPr>
        <w:t>»</w:t>
      </w:r>
      <w:r w:rsidRPr="00285897">
        <w:rPr>
          <w:rFonts w:ascii="Times New Roman" w:eastAsia="Times New Roman" w:hAnsi="Times New Roman"/>
          <w:color w:val="000000"/>
          <w:sz w:val="28"/>
          <w:szCs w:val="28"/>
        </w:rPr>
        <w:t xml:space="preserve"> </w:t>
      </w:r>
      <w:r w:rsidR="00B16CAC" w:rsidRPr="00285897">
        <w:rPr>
          <w:rStyle w:val="ab"/>
          <w:rFonts w:ascii="Times New Roman" w:eastAsiaTheme="minorEastAsia" w:hAnsi="Times New Roman"/>
          <w:sz w:val="28"/>
          <w:szCs w:val="28"/>
        </w:rPr>
        <w:t xml:space="preserve">признает в учете транспортные расходы, а затем отражает доход от возмещения (перевыставления) таких расходов. </w:t>
      </w:r>
    </w:p>
    <w:p w:rsidR="00B16CAC" w:rsidRPr="00285897" w:rsidRDefault="00B16CAC" w:rsidP="00B16CAC">
      <w:pPr>
        <w:pStyle w:val="a3"/>
        <w:ind w:firstLine="709"/>
        <w:jc w:val="both"/>
        <w:rPr>
          <w:rStyle w:val="ab"/>
          <w:rFonts w:ascii="Times New Roman" w:eastAsiaTheme="minorEastAsia" w:hAnsi="Times New Roman"/>
          <w:sz w:val="28"/>
          <w:szCs w:val="28"/>
        </w:rPr>
      </w:pPr>
      <w:r w:rsidRPr="00285897">
        <w:rPr>
          <w:rStyle w:val="ab"/>
          <w:rFonts w:ascii="Times New Roman" w:eastAsiaTheme="minorEastAsia" w:hAnsi="Times New Roman"/>
          <w:sz w:val="28"/>
          <w:szCs w:val="28"/>
        </w:rPr>
        <w:t>Также</w:t>
      </w:r>
      <w:r>
        <w:rPr>
          <w:rStyle w:val="ab"/>
          <w:rFonts w:ascii="Times New Roman" w:eastAsiaTheme="minorEastAsia" w:hAnsi="Times New Roman"/>
          <w:sz w:val="28"/>
          <w:szCs w:val="28"/>
        </w:rPr>
        <w:t xml:space="preserve">, </w:t>
      </w:r>
      <w:r w:rsidR="000A315E">
        <w:rPr>
          <w:rFonts w:ascii="Times New Roman" w:hAnsi="Times New Roman"/>
          <w:sz w:val="28"/>
          <w:szCs w:val="28"/>
        </w:rPr>
        <w:t>Компания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Pr>
          <w:rStyle w:val="ab"/>
          <w:rFonts w:ascii="Times New Roman" w:eastAsiaTheme="minorEastAsia" w:hAnsi="Times New Roman"/>
          <w:sz w:val="28"/>
          <w:szCs w:val="28"/>
        </w:rPr>
        <w:t xml:space="preserve"> поясняет, что</w:t>
      </w:r>
      <w:r w:rsidRPr="00285897">
        <w:rPr>
          <w:rStyle w:val="ab"/>
          <w:rFonts w:ascii="Times New Roman" w:eastAsiaTheme="minorEastAsia" w:hAnsi="Times New Roman"/>
          <w:sz w:val="28"/>
          <w:szCs w:val="28"/>
        </w:rPr>
        <w:t xml:space="preserve"> в письме ДМБУА Министерства финансов указано, что налоговый орган ошибочно интерпретирует расходы на реализацию ТМЗ как расходы, связанные с приобретением ТМЗ, включаемые в первоначальную стоимость ТМЗ. Фактически, расходы по аренде резервуаров, отпуску (наливу) нефтепродуктов, расходы по транспортировке в адрес покупателя не могут корректироваться в сторону снижения соразмерно доле нереализованных ТМЗ, так как такие расходы являются коммерческими расходами, связанными непосредственно с реализацией товаров. В этой связи исключение из вычетов расходов Компании по реализации ТМЗ в размере 100 714,6 тыс.тенге неправомерно.</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sidRPr="00285897">
        <w:rPr>
          <w:rFonts w:ascii="Times New Roman" w:eastAsia="Times New Roman" w:hAnsi="Times New Roman" w:cs="Times New Roman"/>
          <w:color w:val="000000"/>
          <w:sz w:val="28"/>
          <w:szCs w:val="28"/>
          <w:lang w:val="ru-RU"/>
        </w:rPr>
        <w:t xml:space="preserve">Кроме того, по утверждению </w:t>
      </w:r>
      <w:r w:rsidR="000A315E">
        <w:rPr>
          <w:rFonts w:ascii="Times New Roman" w:hAnsi="Times New Roman"/>
          <w:sz w:val="28"/>
          <w:szCs w:val="28"/>
        </w:rPr>
        <w:t>Компании «</w:t>
      </w:r>
      <w:r w:rsidR="000A315E" w:rsidRPr="00310FCD">
        <w:rPr>
          <w:rFonts w:ascii="Times New Roman" w:eastAsia="Times New Roman" w:hAnsi="Times New Roman" w:cs="Times New Roman"/>
          <w:color w:val="000000"/>
          <w:sz w:val="28"/>
          <w:szCs w:val="28"/>
        </w:rPr>
        <w:t>P</w:t>
      </w:r>
      <w:r w:rsidR="000A315E">
        <w:rPr>
          <w:rFonts w:ascii="Times New Roman" w:hAnsi="Times New Roman"/>
          <w:sz w:val="28"/>
          <w:szCs w:val="28"/>
        </w:rPr>
        <w:t>»</w:t>
      </w:r>
      <w:r w:rsidRPr="00285897">
        <w:rPr>
          <w:rFonts w:ascii="Times New Roman" w:eastAsia="Times New Roman" w:hAnsi="Times New Roman" w:cs="Times New Roman"/>
          <w:color w:val="000000"/>
          <w:sz w:val="28"/>
          <w:szCs w:val="28"/>
          <w:lang w:val="ru-RU"/>
        </w:rPr>
        <w:t>, акт налоговой проверки не содержит описания причин и оснований</w:t>
      </w:r>
      <w:r>
        <w:rPr>
          <w:rFonts w:ascii="Times New Roman" w:eastAsia="Times New Roman" w:hAnsi="Times New Roman" w:cs="Times New Roman"/>
          <w:color w:val="000000"/>
          <w:sz w:val="28"/>
          <w:szCs w:val="28"/>
          <w:lang w:val="ru-RU"/>
        </w:rPr>
        <w:t>,</w:t>
      </w:r>
      <w:r w:rsidRPr="00285897">
        <w:rPr>
          <w:rFonts w:ascii="Times New Roman" w:eastAsia="Times New Roman" w:hAnsi="Times New Roman" w:cs="Times New Roman"/>
          <w:color w:val="000000"/>
          <w:sz w:val="28"/>
          <w:szCs w:val="28"/>
          <w:lang w:val="ru-RU"/>
        </w:rPr>
        <w:t xml:space="preserve"> допущенных </w:t>
      </w:r>
      <w:r w:rsidR="000A315E">
        <w:rPr>
          <w:rFonts w:ascii="Times New Roman" w:hAnsi="Times New Roman"/>
          <w:sz w:val="28"/>
          <w:szCs w:val="28"/>
        </w:rPr>
        <w:t>Компанией «</w:t>
      </w:r>
      <w:r w:rsidR="000A315E" w:rsidRPr="00310FCD">
        <w:rPr>
          <w:rFonts w:ascii="Times New Roman" w:eastAsia="Times New Roman" w:hAnsi="Times New Roman" w:cs="Times New Roman"/>
          <w:color w:val="000000"/>
          <w:sz w:val="28"/>
          <w:szCs w:val="28"/>
        </w:rPr>
        <w:t>P</w:t>
      </w:r>
      <w:r w:rsidR="000A315E">
        <w:rPr>
          <w:rFonts w:ascii="Times New Roman" w:hAnsi="Times New Roman"/>
          <w:sz w:val="28"/>
          <w:szCs w:val="28"/>
        </w:rPr>
        <w:t>»</w:t>
      </w:r>
      <w:r w:rsidR="000A315E" w:rsidRPr="00285897">
        <w:rPr>
          <w:rFonts w:ascii="Times New Roman" w:eastAsia="Times New Roman" w:hAnsi="Times New Roman" w:cs="Times New Roman"/>
          <w:color w:val="000000"/>
          <w:sz w:val="28"/>
          <w:szCs w:val="28"/>
          <w:lang w:val="ru-RU"/>
        </w:rPr>
        <w:t xml:space="preserve"> </w:t>
      </w:r>
      <w:r w:rsidRPr="00285897">
        <w:rPr>
          <w:rFonts w:ascii="Times New Roman" w:eastAsia="Times New Roman" w:hAnsi="Times New Roman" w:cs="Times New Roman"/>
          <w:color w:val="000000"/>
          <w:sz w:val="28"/>
          <w:szCs w:val="28"/>
          <w:lang w:val="ru-RU"/>
        </w:rPr>
        <w:t xml:space="preserve"> нарушени</w:t>
      </w:r>
      <w:r>
        <w:rPr>
          <w:rFonts w:ascii="Times New Roman" w:eastAsia="Times New Roman" w:hAnsi="Times New Roman" w:cs="Times New Roman"/>
          <w:color w:val="000000"/>
          <w:sz w:val="28"/>
          <w:szCs w:val="28"/>
          <w:lang w:val="ru-RU"/>
        </w:rPr>
        <w:t>й</w:t>
      </w:r>
      <w:r w:rsidRPr="00285897">
        <w:rPr>
          <w:rFonts w:ascii="Times New Roman" w:eastAsia="Times New Roman" w:hAnsi="Times New Roman" w:cs="Times New Roman"/>
          <w:color w:val="000000"/>
          <w:sz w:val="28"/>
          <w:szCs w:val="28"/>
          <w:lang w:val="ru-RU"/>
        </w:rPr>
        <w:t xml:space="preserve"> налогового законодательства по отнесению на вычеты расходов по вознаграждениям. </w:t>
      </w:r>
    </w:p>
    <w:p w:rsidR="00B16CAC" w:rsidRPr="00285897" w:rsidRDefault="00B16CAC" w:rsidP="00B16CAC">
      <w:pPr>
        <w:pStyle w:val="ac"/>
        <w:ind w:firstLine="709"/>
        <w:jc w:val="both"/>
        <w:rPr>
          <w:rFonts w:ascii="Times New Roman" w:eastAsia="Times New Roman" w:hAnsi="Times New Roman" w:cs="Times New Roman"/>
          <w:bCs/>
          <w:sz w:val="28"/>
          <w:szCs w:val="28"/>
          <w:lang w:val="ru-RU" w:eastAsia="ru-RU"/>
        </w:rPr>
      </w:pPr>
      <w:r w:rsidRPr="00285897">
        <w:rPr>
          <w:rFonts w:ascii="Times New Roman" w:eastAsia="Times New Roman" w:hAnsi="Times New Roman" w:cs="Times New Roman"/>
          <w:color w:val="000000"/>
          <w:sz w:val="28"/>
          <w:szCs w:val="28"/>
          <w:lang w:val="ru-RU"/>
        </w:rPr>
        <w:t xml:space="preserve">Как следует из акта налоговой проверки, в соответствии со статьями </w:t>
      </w:r>
      <w:r w:rsidRPr="00285897">
        <w:rPr>
          <w:rFonts w:ascii="Times New Roman" w:eastAsia="Times New Roman" w:hAnsi="Times New Roman" w:cs="Times New Roman"/>
          <w:bCs/>
          <w:sz w:val="28"/>
          <w:szCs w:val="28"/>
          <w:lang w:val="ru-RU" w:eastAsia="ru-RU"/>
        </w:rPr>
        <w:t>190, 192, 242, 243, 246 Налогового кодекса из вычетов за 2018 год исключены расходы по запасам на конец налогового периода пропорционально доли транспортных расходов по аренде резервуаров, подвижных путей, подлежащих включению в стоимость запасов.</w:t>
      </w:r>
    </w:p>
    <w:p w:rsidR="00B16CAC" w:rsidRPr="00285897" w:rsidRDefault="00B16CAC" w:rsidP="00B16CAC">
      <w:pPr>
        <w:pStyle w:val="ac"/>
        <w:ind w:firstLine="709"/>
        <w:jc w:val="both"/>
        <w:rPr>
          <w:rFonts w:ascii="Times New Roman" w:eastAsia="Times New Roman" w:hAnsi="Times New Roman" w:cs="Times New Roman"/>
          <w:color w:val="000000"/>
          <w:sz w:val="28"/>
          <w:szCs w:val="28"/>
          <w:lang w:val="ru-RU"/>
        </w:rPr>
      </w:pPr>
      <w:r w:rsidRPr="00285897">
        <w:rPr>
          <w:rFonts w:ascii="Times New Roman" w:eastAsia="Times New Roman" w:hAnsi="Times New Roman" w:cs="Times New Roman"/>
          <w:color w:val="000000"/>
          <w:sz w:val="28"/>
          <w:szCs w:val="28"/>
          <w:lang w:val="ru-RU"/>
        </w:rPr>
        <w:t>В ходе рассмотрения жалобы установлено следующее.</w:t>
      </w:r>
    </w:p>
    <w:p w:rsidR="00B16CAC" w:rsidRPr="00285897" w:rsidRDefault="00B16CAC" w:rsidP="00B16CAC">
      <w:pPr>
        <w:spacing w:after="0" w:line="240" w:lineRule="auto"/>
        <w:ind w:firstLine="709"/>
        <w:jc w:val="both"/>
        <w:rPr>
          <w:rFonts w:ascii="Times New Roman" w:eastAsia="Times New Roman" w:hAnsi="Times New Roman"/>
          <w:color w:val="000000"/>
          <w:sz w:val="28"/>
          <w:szCs w:val="28"/>
          <w:lang w:eastAsia="ru-RU"/>
        </w:rPr>
      </w:pPr>
      <w:r w:rsidRPr="00285897">
        <w:rPr>
          <w:rFonts w:ascii="Times New Roman" w:eastAsia="Times New Roman" w:hAnsi="Times New Roman"/>
          <w:bCs/>
          <w:color w:val="000000"/>
          <w:sz w:val="28"/>
          <w:szCs w:val="28"/>
          <w:lang w:eastAsia="ru-RU" w:bidi="ru-RU"/>
        </w:rPr>
        <w:t xml:space="preserve">В соответствии с пунктами 1 и 3 статьи 242 Налогового кодекса </w:t>
      </w:r>
      <w:r w:rsidRPr="00285897">
        <w:rPr>
          <w:rFonts w:ascii="Times New Roman" w:eastAsia="Times New Roman" w:hAnsi="Times New Roman"/>
          <w:color w:val="000000"/>
          <w:sz w:val="28"/>
          <w:szCs w:val="28"/>
          <w:lang w:eastAsia="ru-RU"/>
        </w:rPr>
        <w:t>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с учетом положений, установленных настоящей статьей и статьями 243 - 263 Налогового кодекса, за исключением расходов, не подлежащих вычету в соответствии с Налоговым кодексом.</w:t>
      </w:r>
    </w:p>
    <w:p w:rsidR="00B16CAC" w:rsidRPr="00285897" w:rsidRDefault="00B16CAC" w:rsidP="00B16CAC">
      <w:pPr>
        <w:spacing w:after="0" w:line="240" w:lineRule="auto"/>
        <w:ind w:firstLine="709"/>
        <w:jc w:val="both"/>
        <w:rPr>
          <w:rFonts w:ascii="Times New Roman" w:eastAsia="Times New Roman" w:hAnsi="Times New Roman"/>
          <w:color w:val="000000"/>
          <w:sz w:val="28"/>
          <w:szCs w:val="28"/>
          <w:lang w:eastAsia="ru-RU"/>
        </w:rPr>
      </w:pPr>
      <w:r w:rsidRPr="00285897">
        <w:rPr>
          <w:rFonts w:ascii="Times New Roman" w:eastAsia="Times New Roman" w:hAnsi="Times New Roman"/>
          <w:color w:val="000000"/>
          <w:sz w:val="28"/>
          <w:szCs w:val="28"/>
          <w:lang w:eastAsia="ru-RU"/>
        </w:rPr>
        <w:t>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B16CAC" w:rsidRPr="00285897" w:rsidRDefault="00B16CAC" w:rsidP="00B16CAC">
      <w:pPr>
        <w:spacing w:after="0" w:line="240" w:lineRule="auto"/>
        <w:ind w:firstLine="709"/>
        <w:jc w:val="both"/>
        <w:rPr>
          <w:rFonts w:ascii="Times New Roman" w:eastAsia="Times New Roman" w:hAnsi="Times New Roman"/>
          <w:color w:val="000000"/>
          <w:sz w:val="28"/>
          <w:szCs w:val="28"/>
          <w:lang w:eastAsia="ru-RU"/>
        </w:rPr>
      </w:pPr>
      <w:r w:rsidRPr="00285897">
        <w:rPr>
          <w:rFonts w:ascii="Times New Roman" w:eastAsia="Times New Roman" w:hAnsi="Times New Roman"/>
          <w:color w:val="000000"/>
          <w:sz w:val="28"/>
          <w:szCs w:val="28"/>
          <w:lang w:eastAsia="ru-RU"/>
        </w:rPr>
        <w:t>Согласно пункту 3 статьи 190 Налогового кодекса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p>
    <w:p w:rsidR="00B16CAC" w:rsidRPr="00285897" w:rsidRDefault="00B16CAC" w:rsidP="00B16CAC">
      <w:pPr>
        <w:tabs>
          <w:tab w:val="left" w:pos="6444"/>
        </w:tabs>
        <w:spacing w:after="0" w:line="240" w:lineRule="auto"/>
        <w:ind w:firstLine="709"/>
        <w:jc w:val="both"/>
        <w:rPr>
          <w:rFonts w:ascii="Times New Roman" w:eastAsia="Times New Roman" w:hAnsi="Times New Roman"/>
          <w:color w:val="000000"/>
          <w:sz w:val="28"/>
          <w:szCs w:val="28"/>
        </w:rPr>
      </w:pPr>
      <w:r w:rsidRPr="00285897">
        <w:rPr>
          <w:rFonts w:ascii="Times New Roman" w:eastAsia="Times New Roman" w:hAnsi="Times New Roman"/>
          <w:color w:val="000000"/>
          <w:sz w:val="28"/>
          <w:szCs w:val="28"/>
          <w:lang w:eastAsia="kk-KZ"/>
        </w:rPr>
        <w:t xml:space="preserve">Таким образом, </w:t>
      </w:r>
      <w:r w:rsidRPr="00285897">
        <w:rPr>
          <w:rFonts w:ascii="Times New Roman" w:eastAsia="Times New Roman" w:hAnsi="Times New Roman"/>
          <w:bCs/>
          <w:color w:val="000000"/>
          <w:sz w:val="28"/>
          <w:szCs w:val="28"/>
          <w:lang w:eastAsia="kk-KZ" w:bidi="kk-KZ"/>
        </w:rPr>
        <w:t>вычету подлежат расходы, направленные на получение дохода, при наличии соответствующих подтверждающих документов. Н</w:t>
      </w:r>
      <w:r w:rsidRPr="00285897">
        <w:rPr>
          <w:rFonts w:ascii="Times New Roman" w:eastAsia="Times New Roman" w:hAnsi="Times New Roman"/>
          <w:color w:val="000000"/>
          <w:sz w:val="28"/>
          <w:szCs w:val="28"/>
          <w:lang w:eastAsia="kk-KZ"/>
        </w:rPr>
        <w:t xml:space="preserve">алоговый учет основывается на данных бухгалтерского учета. </w:t>
      </w:r>
    </w:p>
    <w:p w:rsidR="00B16CAC" w:rsidRPr="00285897" w:rsidRDefault="00B16CAC" w:rsidP="00B16CAC">
      <w:pPr>
        <w:spacing w:after="0" w:line="240" w:lineRule="auto"/>
        <w:ind w:firstLine="709"/>
        <w:jc w:val="both"/>
        <w:rPr>
          <w:rFonts w:ascii="Times New Roman" w:eastAsia="Times New Roman" w:hAnsi="Times New Roman"/>
          <w:color w:val="000000"/>
          <w:sz w:val="28"/>
          <w:szCs w:val="28"/>
          <w:lang w:eastAsia="ru-RU"/>
        </w:rPr>
      </w:pPr>
      <w:r w:rsidRPr="00285897">
        <w:rPr>
          <w:rFonts w:ascii="Times New Roman" w:eastAsia="Times New Roman" w:hAnsi="Times New Roman"/>
          <w:color w:val="000000"/>
          <w:sz w:val="28"/>
          <w:szCs w:val="28"/>
          <w:lang w:eastAsia="ru-RU"/>
        </w:rPr>
        <w:lastRenderedPageBreak/>
        <w:t>Пунктом 5 статьи 192 Налогового кодекса установлено, что учет запасов осуществляется в соответствии с международными стандартами финансовой отчетности (МСФО) и (или) требованиями законодательства Республики Казахстан о бухгалтерском учете и финансовой отчетности. При этом в целях налогообложения стоимость запасов определяется без учета изменения стоимости запасов путем ее списания до чистой возможной цены продажи и восстановления в отношении ранее проведенного списания запасов, вызванного увеличением чистой возможной цены продажи.</w:t>
      </w:r>
    </w:p>
    <w:p w:rsidR="00B16CAC" w:rsidRPr="00285897" w:rsidRDefault="00B16CAC" w:rsidP="00B16CAC">
      <w:pPr>
        <w:spacing w:after="0" w:line="240" w:lineRule="auto"/>
        <w:ind w:firstLine="709"/>
        <w:jc w:val="both"/>
        <w:rPr>
          <w:rFonts w:ascii="Times New Roman" w:eastAsia="Times New Roman" w:hAnsi="Times New Roman"/>
          <w:color w:val="000000"/>
          <w:sz w:val="28"/>
          <w:szCs w:val="28"/>
          <w:lang w:eastAsia="ru-RU"/>
        </w:rPr>
      </w:pPr>
      <w:r w:rsidRPr="00285897">
        <w:rPr>
          <w:rFonts w:ascii="Times New Roman" w:eastAsia="Times New Roman" w:hAnsi="Times New Roman"/>
          <w:color w:val="000000"/>
          <w:sz w:val="28"/>
          <w:szCs w:val="28"/>
          <w:lang w:eastAsia="ru-RU"/>
        </w:rPr>
        <w:t>В соответствии с пунктом 10 МСФО (IAS) 2 «Запасы» себестоимость запасов должна включать все затраты на приобретение, затраты на переработку и прочие затраты, понесенные для того, чтобы обеспечить текущее местонахождение и состояние запасов.</w:t>
      </w:r>
    </w:p>
    <w:p w:rsidR="00B16CAC" w:rsidRPr="00285897" w:rsidRDefault="00B16CAC" w:rsidP="00B16CAC">
      <w:pPr>
        <w:spacing w:after="0" w:line="240" w:lineRule="auto"/>
        <w:ind w:firstLine="709"/>
        <w:jc w:val="both"/>
        <w:rPr>
          <w:rFonts w:ascii="Times New Roman" w:eastAsia="Times New Roman" w:hAnsi="Times New Roman"/>
          <w:color w:val="000000"/>
          <w:sz w:val="28"/>
          <w:szCs w:val="28"/>
          <w:lang w:eastAsia="ru-RU"/>
        </w:rPr>
      </w:pPr>
      <w:r w:rsidRPr="00285897">
        <w:rPr>
          <w:rFonts w:ascii="Times New Roman" w:hAnsi="Times New Roman"/>
          <w:color w:val="000000"/>
          <w:sz w:val="28"/>
          <w:szCs w:val="28"/>
          <w:lang w:eastAsia="ru-RU"/>
        </w:rPr>
        <w:t>При этом п</w:t>
      </w:r>
      <w:r w:rsidRPr="00285897">
        <w:rPr>
          <w:rFonts w:ascii="Times New Roman" w:hAnsi="Times New Roman"/>
          <w:sz w:val="28"/>
          <w:szCs w:val="28"/>
          <w:lang w:eastAsia="ru-RU"/>
        </w:rPr>
        <w:t xml:space="preserve">унктом 11 </w:t>
      </w:r>
      <w:r w:rsidRPr="00285897">
        <w:rPr>
          <w:rFonts w:ascii="Times New Roman" w:eastAsia="Times New Roman" w:hAnsi="Times New Roman"/>
          <w:color w:val="000000"/>
          <w:sz w:val="28"/>
          <w:szCs w:val="28"/>
          <w:lang w:eastAsia="ru-RU"/>
        </w:rPr>
        <w:t>Типового плана счетов бухгалтерского учета, утвержденн</w:t>
      </w:r>
      <w:r>
        <w:rPr>
          <w:rFonts w:ascii="Times New Roman" w:eastAsia="Times New Roman" w:hAnsi="Times New Roman"/>
          <w:color w:val="000000"/>
          <w:sz w:val="28"/>
          <w:szCs w:val="28"/>
          <w:lang w:eastAsia="ru-RU"/>
        </w:rPr>
        <w:t>ого</w:t>
      </w:r>
      <w:r w:rsidRPr="00285897">
        <w:rPr>
          <w:rFonts w:ascii="Times New Roman" w:eastAsia="Times New Roman" w:hAnsi="Times New Roman"/>
          <w:color w:val="000000"/>
          <w:sz w:val="28"/>
          <w:szCs w:val="28"/>
          <w:lang w:eastAsia="ru-RU"/>
        </w:rPr>
        <w:t xml:space="preserve"> приказом от 23.05.2007г. №185 Министра финансов Республики Казахстан, определено, что подраздел 1300 «Запасы» предназначен для учета активов, предназначенных для продажи в ходе обычной деятельности, или в процессе производства для продажи, или в форме сырья или материалов, предназначенных для использования в производственном процессе или при предоставлении услуг.</w:t>
      </w:r>
    </w:p>
    <w:p w:rsidR="00B16CAC" w:rsidRPr="00285897" w:rsidRDefault="00B16CAC" w:rsidP="00B16CAC">
      <w:pPr>
        <w:spacing w:after="0" w:line="240" w:lineRule="auto"/>
        <w:ind w:firstLine="709"/>
        <w:jc w:val="both"/>
        <w:rPr>
          <w:rFonts w:ascii="Times New Roman" w:eastAsia="Arial Unicode MS" w:hAnsi="Times New Roman"/>
          <w:color w:val="000000"/>
          <w:sz w:val="28"/>
          <w:szCs w:val="28"/>
          <w:lang w:eastAsia="ru-RU"/>
        </w:rPr>
      </w:pPr>
      <w:r w:rsidRPr="00285897">
        <w:rPr>
          <w:rFonts w:ascii="Times New Roman" w:eastAsia="Arial Unicode MS" w:hAnsi="Times New Roman"/>
          <w:color w:val="000000"/>
          <w:sz w:val="28"/>
          <w:szCs w:val="28"/>
          <w:lang w:eastAsia="ru-RU" w:bidi="ru-RU"/>
        </w:rPr>
        <w:t>Таким образом,</w:t>
      </w:r>
      <w:r w:rsidRPr="00285897">
        <w:rPr>
          <w:rFonts w:ascii="Times New Roman" w:eastAsia="Arial Unicode MS" w:hAnsi="Times New Roman"/>
          <w:color w:val="000000"/>
          <w:sz w:val="28"/>
          <w:szCs w:val="28"/>
          <w:lang w:eastAsia="ru-RU"/>
        </w:rPr>
        <w:t xml:space="preserve"> в налоговых целях учет запасов осуществляется в соответствии с МСФО и требованиями бухгалтерского законодательства.</w:t>
      </w:r>
    </w:p>
    <w:p w:rsidR="00B16CAC" w:rsidRPr="00285897" w:rsidRDefault="00B16CAC" w:rsidP="00B16CAC">
      <w:pPr>
        <w:spacing w:after="0" w:line="240" w:lineRule="auto"/>
        <w:ind w:firstLine="709"/>
        <w:jc w:val="both"/>
        <w:rPr>
          <w:rFonts w:ascii="Times New Roman" w:hAnsi="Times New Roman"/>
          <w:sz w:val="28"/>
          <w:szCs w:val="28"/>
          <w:lang w:eastAsia="ru-RU"/>
        </w:rPr>
      </w:pPr>
      <w:r w:rsidRPr="00285897">
        <w:rPr>
          <w:rFonts w:ascii="Times New Roman" w:eastAsia="Times New Roman" w:hAnsi="Times New Roman"/>
          <w:color w:val="000000"/>
          <w:sz w:val="28"/>
          <w:szCs w:val="28"/>
          <w:lang w:eastAsia="ru-RU"/>
        </w:rPr>
        <w:t>Следует указать, что</w:t>
      </w:r>
      <w:r w:rsidRPr="00285897">
        <w:rPr>
          <w:rFonts w:ascii="Times New Roman" w:hAnsi="Times New Roman"/>
          <w:sz w:val="28"/>
          <w:szCs w:val="28"/>
          <w:lang w:eastAsia="ru-RU"/>
        </w:rPr>
        <w:t xml:space="preserve"> </w:t>
      </w:r>
      <w:r w:rsidRPr="00285897">
        <w:rPr>
          <w:rFonts w:ascii="Times New Roman" w:eastAsia="Times New Roman" w:hAnsi="Times New Roman"/>
          <w:color w:val="000000"/>
          <w:sz w:val="28"/>
          <w:szCs w:val="28"/>
          <w:lang w:eastAsia="ru-RU"/>
        </w:rPr>
        <w:t xml:space="preserve">в соответствии с пунктом 16 </w:t>
      </w:r>
      <w:r w:rsidRPr="00285897">
        <w:rPr>
          <w:rFonts w:ascii="Times New Roman" w:eastAsia="Times New Roman" w:hAnsi="Times New Roman"/>
          <w:bCs/>
          <w:sz w:val="28"/>
          <w:szCs w:val="28"/>
          <w:lang w:eastAsia="ru-RU"/>
        </w:rPr>
        <w:t>Правил составления налоговой отчетности (декларации) по КПН (</w:t>
      </w:r>
      <w:hyperlink r:id="rId9" w:history="1">
        <w:r w:rsidRPr="00285897">
          <w:rPr>
            <w:rFonts w:ascii="Times New Roman" w:eastAsia="Times New Roman" w:hAnsi="Times New Roman"/>
            <w:sz w:val="28"/>
            <w:szCs w:val="28"/>
            <w:lang w:eastAsia="ru-RU"/>
          </w:rPr>
          <w:t>форма 100.00</w:t>
        </w:r>
      </w:hyperlink>
      <w:r w:rsidRPr="00285897">
        <w:rPr>
          <w:rFonts w:ascii="Times New Roman" w:eastAsia="Times New Roman" w:hAnsi="Times New Roman"/>
          <w:bCs/>
          <w:sz w:val="28"/>
          <w:szCs w:val="28"/>
          <w:lang w:eastAsia="ru-RU"/>
        </w:rPr>
        <w:t xml:space="preserve">) за 2018г., утвержденным </w:t>
      </w:r>
      <w:r w:rsidRPr="00285897">
        <w:rPr>
          <w:rFonts w:ascii="Times New Roman" w:eastAsia="Times New Roman" w:hAnsi="Times New Roman"/>
          <w:sz w:val="28"/>
          <w:szCs w:val="28"/>
          <w:lang w:eastAsia="ru-RU"/>
        </w:rPr>
        <w:t>приказом от 12.02.2018г. №166</w:t>
      </w:r>
      <w:r w:rsidRPr="00285897">
        <w:rPr>
          <w:rFonts w:ascii="Times New Roman" w:eastAsia="Times New Roman" w:hAnsi="Times New Roman"/>
          <w:bCs/>
          <w:sz w:val="28"/>
          <w:szCs w:val="28"/>
          <w:lang w:eastAsia="ru-RU"/>
        </w:rPr>
        <w:t xml:space="preserve"> </w:t>
      </w:r>
      <w:r w:rsidRPr="00285897">
        <w:rPr>
          <w:rFonts w:ascii="Times New Roman" w:eastAsia="Times New Roman" w:hAnsi="Times New Roman"/>
          <w:sz w:val="28"/>
          <w:szCs w:val="28"/>
          <w:lang w:eastAsia="ru-RU"/>
        </w:rPr>
        <w:t>Первого заместителя Премьера-Министра Республики Казахстан - Министра финансов Республики Казахстан</w:t>
      </w:r>
      <w:r w:rsidRPr="00285897">
        <w:rPr>
          <w:rFonts w:ascii="Times New Roman" w:eastAsia="Times New Roman" w:hAnsi="Times New Roman"/>
          <w:color w:val="000000"/>
          <w:sz w:val="28"/>
          <w:szCs w:val="28"/>
          <w:lang w:eastAsia="ru-RU"/>
        </w:rPr>
        <w:t xml:space="preserve"> (далее - Правила №166), </w:t>
      </w:r>
      <w:r w:rsidRPr="00285897">
        <w:rPr>
          <w:rFonts w:ascii="Times New Roman" w:eastAsia="Times New Roman" w:hAnsi="Times New Roman"/>
          <w:bCs/>
          <w:sz w:val="28"/>
          <w:szCs w:val="28"/>
          <w:lang w:eastAsia="ru-RU"/>
        </w:rPr>
        <w:t>в</w:t>
      </w:r>
      <w:r w:rsidRPr="00285897">
        <w:rPr>
          <w:rFonts w:ascii="Times New Roman" w:hAnsi="Times New Roman"/>
          <w:sz w:val="28"/>
          <w:szCs w:val="28"/>
          <w:lang w:eastAsia="ru-RU"/>
        </w:rPr>
        <w:t xml:space="preserve"> разделе «Вычеты»:</w:t>
      </w:r>
    </w:p>
    <w:p w:rsidR="00B16CAC" w:rsidRPr="00285897" w:rsidRDefault="00B16CAC" w:rsidP="00B16CAC">
      <w:pPr>
        <w:spacing w:after="0" w:line="240" w:lineRule="auto"/>
        <w:ind w:firstLine="709"/>
        <w:jc w:val="both"/>
        <w:rPr>
          <w:rFonts w:ascii="Times New Roman" w:eastAsia="Times New Roman" w:hAnsi="Times New Roman"/>
          <w:sz w:val="28"/>
          <w:szCs w:val="28"/>
          <w:lang w:eastAsia="ru-RU"/>
        </w:rPr>
      </w:pPr>
      <w:r w:rsidRPr="00285897">
        <w:rPr>
          <w:rFonts w:ascii="Times New Roman" w:eastAsia="Times New Roman" w:hAnsi="Times New Roman"/>
          <w:sz w:val="28"/>
          <w:szCs w:val="28"/>
          <w:lang w:eastAsia="ru-RU"/>
        </w:rPr>
        <w:t xml:space="preserve">в строке 100.00.019 указывается себестоимость реализованных (использованных) товаров, стоимость приобретенных работ, услуг, относимые на вычеты в соответствии с </w:t>
      </w:r>
      <w:hyperlink r:id="rId10" w:anchor="z4610" w:history="1">
        <w:r w:rsidRPr="00285897">
          <w:rPr>
            <w:rFonts w:ascii="Times New Roman" w:eastAsia="Times New Roman" w:hAnsi="Times New Roman"/>
            <w:sz w:val="28"/>
            <w:szCs w:val="28"/>
            <w:lang w:eastAsia="ru-RU"/>
          </w:rPr>
          <w:t>пунктом 1</w:t>
        </w:r>
      </w:hyperlink>
      <w:r w:rsidRPr="00285897">
        <w:rPr>
          <w:rFonts w:ascii="Times New Roman" w:eastAsia="Times New Roman" w:hAnsi="Times New Roman"/>
          <w:sz w:val="28"/>
          <w:szCs w:val="28"/>
          <w:lang w:eastAsia="ru-RU"/>
        </w:rPr>
        <w:t xml:space="preserve"> статьи 242 Налогового кодекса. Определяется как 100.00.019 I - 100.00.019 II + 100.00.019 III + 100.00.019 IV + 100.00.019 V - 100.00.019 VI - 100.00.019 VII - 100.00.019 VIII - 100.00.019 IX;</w:t>
      </w:r>
    </w:p>
    <w:p w:rsidR="00B16CAC" w:rsidRPr="00285897" w:rsidRDefault="00B16CAC" w:rsidP="00B16CAC">
      <w:pPr>
        <w:spacing w:after="0" w:line="240" w:lineRule="auto"/>
        <w:ind w:firstLine="709"/>
        <w:jc w:val="both"/>
        <w:rPr>
          <w:rFonts w:ascii="Times New Roman" w:eastAsia="Times New Roman" w:hAnsi="Times New Roman"/>
          <w:color w:val="000000"/>
          <w:sz w:val="28"/>
          <w:szCs w:val="28"/>
          <w:lang w:eastAsia="ru-RU"/>
        </w:rPr>
      </w:pPr>
      <w:r w:rsidRPr="00285897">
        <w:rPr>
          <w:rFonts w:ascii="Times New Roman" w:eastAsia="Times New Roman" w:hAnsi="Times New Roman"/>
          <w:color w:val="000000"/>
          <w:sz w:val="28"/>
          <w:szCs w:val="28"/>
          <w:lang w:eastAsia="ru-RU"/>
        </w:rPr>
        <w:t>- в строке 100.00.019 I указывается балансовая стоимость запасов на начало налогового периода. Указанная строка заполняется согласно данным, определенным по бухгалтерскому балансу на начало налогового периода;</w:t>
      </w:r>
    </w:p>
    <w:p w:rsidR="00B16CAC" w:rsidRPr="00285897" w:rsidRDefault="00B16CAC" w:rsidP="00B16CAC">
      <w:pPr>
        <w:spacing w:after="0" w:line="240" w:lineRule="auto"/>
        <w:ind w:firstLine="709"/>
        <w:jc w:val="both"/>
        <w:rPr>
          <w:rFonts w:ascii="Times New Roman" w:eastAsia="Times New Roman" w:hAnsi="Times New Roman"/>
          <w:sz w:val="28"/>
          <w:szCs w:val="28"/>
          <w:lang w:eastAsia="ru-RU"/>
        </w:rPr>
      </w:pPr>
      <w:r w:rsidRPr="00285897">
        <w:rPr>
          <w:rFonts w:ascii="Times New Roman" w:eastAsia="Times New Roman" w:hAnsi="Times New Roman"/>
          <w:sz w:val="28"/>
          <w:szCs w:val="28"/>
          <w:lang w:eastAsia="ru-RU"/>
        </w:rPr>
        <w:t>- строка 100.00.019 II заполняется согласно данным бухгалтерского баланса на конец налогового периода.</w:t>
      </w:r>
    </w:p>
    <w:p w:rsidR="00B16CAC" w:rsidRPr="00285897" w:rsidRDefault="00B16CAC" w:rsidP="00B16CAC">
      <w:pPr>
        <w:spacing w:after="0" w:line="240" w:lineRule="auto"/>
        <w:ind w:firstLine="709"/>
        <w:jc w:val="both"/>
        <w:rPr>
          <w:rFonts w:ascii="Times New Roman" w:eastAsia="Times New Roman" w:hAnsi="Times New Roman"/>
          <w:sz w:val="28"/>
          <w:szCs w:val="28"/>
          <w:lang w:eastAsia="ru-RU"/>
        </w:rPr>
      </w:pPr>
      <w:r w:rsidRPr="00285897">
        <w:rPr>
          <w:rFonts w:ascii="Times New Roman" w:eastAsia="Times New Roman" w:hAnsi="Times New Roman"/>
          <w:color w:val="000000"/>
          <w:sz w:val="28"/>
          <w:szCs w:val="28"/>
        </w:rPr>
        <w:t xml:space="preserve">В рассматриваемом случае в декларации по КПН (ф.100.00) по строке </w:t>
      </w:r>
      <w:r w:rsidRPr="00285897">
        <w:rPr>
          <w:rFonts w:ascii="Times New Roman" w:eastAsia="Times New Roman" w:hAnsi="Times New Roman"/>
          <w:color w:val="000000"/>
          <w:sz w:val="28"/>
          <w:szCs w:val="28"/>
          <w:lang w:eastAsia="ru-RU"/>
        </w:rPr>
        <w:t>100.00.019 I запасы на начало налогового периода составил</w:t>
      </w:r>
      <w:r>
        <w:rPr>
          <w:rFonts w:ascii="Times New Roman" w:eastAsia="Times New Roman" w:hAnsi="Times New Roman"/>
          <w:color w:val="000000"/>
          <w:sz w:val="28"/>
          <w:szCs w:val="28"/>
          <w:lang w:eastAsia="ru-RU"/>
        </w:rPr>
        <w:t>и</w:t>
      </w:r>
      <w:r w:rsidRPr="00285897">
        <w:rPr>
          <w:rFonts w:ascii="Times New Roman" w:eastAsia="Times New Roman" w:hAnsi="Times New Roman"/>
          <w:color w:val="000000"/>
          <w:sz w:val="28"/>
          <w:szCs w:val="28"/>
          <w:lang w:eastAsia="ru-RU"/>
        </w:rPr>
        <w:t xml:space="preserve"> 16 652 319,7 тыс.тенге, по </w:t>
      </w:r>
      <w:r w:rsidRPr="00285897">
        <w:rPr>
          <w:rFonts w:ascii="Times New Roman" w:eastAsia="Times New Roman" w:hAnsi="Times New Roman"/>
          <w:sz w:val="28"/>
          <w:szCs w:val="28"/>
          <w:lang w:eastAsia="ru-RU"/>
        </w:rPr>
        <w:t>строке 100.00.019 II запасы на конец налогового периода составил</w:t>
      </w:r>
      <w:r>
        <w:rPr>
          <w:rFonts w:ascii="Times New Roman" w:eastAsia="Times New Roman" w:hAnsi="Times New Roman"/>
          <w:sz w:val="28"/>
          <w:szCs w:val="28"/>
          <w:lang w:eastAsia="ru-RU"/>
        </w:rPr>
        <w:t>и</w:t>
      </w:r>
      <w:r w:rsidRPr="00285897">
        <w:rPr>
          <w:rFonts w:ascii="Times New Roman" w:eastAsia="Times New Roman" w:hAnsi="Times New Roman"/>
          <w:sz w:val="28"/>
          <w:szCs w:val="28"/>
          <w:lang w:eastAsia="ru-RU"/>
        </w:rPr>
        <w:t xml:space="preserve"> сумм</w:t>
      </w:r>
      <w:r>
        <w:rPr>
          <w:rFonts w:ascii="Times New Roman" w:eastAsia="Times New Roman" w:hAnsi="Times New Roman"/>
          <w:sz w:val="28"/>
          <w:szCs w:val="28"/>
          <w:lang w:eastAsia="ru-RU"/>
        </w:rPr>
        <w:t>у</w:t>
      </w:r>
      <w:r w:rsidRPr="00285897">
        <w:rPr>
          <w:rFonts w:ascii="Times New Roman" w:eastAsia="Times New Roman" w:hAnsi="Times New Roman"/>
          <w:sz w:val="28"/>
          <w:szCs w:val="28"/>
          <w:lang w:eastAsia="ru-RU"/>
        </w:rPr>
        <w:t xml:space="preserve"> 42 765 123,3 тыс.тенге.</w:t>
      </w:r>
    </w:p>
    <w:p w:rsidR="00B16CAC" w:rsidRPr="00285897" w:rsidRDefault="00B16CAC" w:rsidP="00B16CAC">
      <w:pPr>
        <w:spacing w:after="0" w:line="240" w:lineRule="auto"/>
        <w:ind w:firstLine="709"/>
        <w:jc w:val="both"/>
        <w:rPr>
          <w:rFonts w:ascii="Times New Roman" w:eastAsia="Times New Roman" w:hAnsi="Times New Roman"/>
          <w:sz w:val="28"/>
          <w:szCs w:val="28"/>
          <w:lang w:eastAsia="ru-RU"/>
        </w:rPr>
      </w:pPr>
      <w:r w:rsidRPr="00285897">
        <w:rPr>
          <w:rFonts w:ascii="Times New Roman" w:eastAsia="Times New Roman" w:hAnsi="Times New Roman"/>
          <w:sz w:val="28"/>
          <w:szCs w:val="28"/>
          <w:lang w:eastAsia="ru-RU"/>
        </w:rPr>
        <w:t xml:space="preserve">При этом в ходе налоговой проверки расхождения по остаткам запасов на начало и конец налогового периода по данным бухгалтерского баланса </w:t>
      </w:r>
      <w:r w:rsidR="000A315E">
        <w:rPr>
          <w:rFonts w:ascii="Times New Roman" w:hAnsi="Times New Roman"/>
          <w:sz w:val="28"/>
          <w:szCs w:val="28"/>
        </w:rPr>
        <w:t>Компании «</w:t>
      </w:r>
      <w:r w:rsidR="000A315E" w:rsidRPr="00310FCD">
        <w:rPr>
          <w:rFonts w:ascii="Times New Roman" w:eastAsia="Times New Roman" w:hAnsi="Times New Roman"/>
          <w:color w:val="000000"/>
          <w:sz w:val="28"/>
          <w:szCs w:val="28"/>
        </w:rPr>
        <w:t>P</w:t>
      </w:r>
      <w:r w:rsidR="000A315E">
        <w:rPr>
          <w:rFonts w:ascii="Times New Roman" w:hAnsi="Times New Roman"/>
          <w:sz w:val="28"/>
          <w:szCs w:val="28"/>
        </w:rPr>
        <w:t>»</w:t>
      </w:r>
      <w:r w:rsidR="000A315E" w:rsidRPr="00285897">
        <w:rPr>
          <w:rFonts w:ascii="Times New Roman" w:eastAsia="Times New Roman" w:hAnsi="Times New Roman"/>
          <w:color w:val="000000"/>
          <w:sz w:val="28"/>
          <w:szCs w:val="28"/>
        </w:rPr>
        <w:t xml:space="preserve"> </w:t>
      </w:r>
      <w:r w:rsidRPr="00285897">
        <w:rPr>
          <w:rFonts w:ascii="Times New Roman" w:eastAsia="Times New Roman" w:hAnsi="Times New Roman"/>
          <w:sz w:val="28"/>
          <w:szCs w:val="28"/>
          <w:lang w:eastAsia="ru-RU"/>
        </w:rPr>
        <w:t>не установлено.</w:t>
      </w:r>
    </w:p>
    <w:p w:rsidR="00B16CAC" w:rsidRPr="00285897" w:rsidRDefault="00B16CAC" w:rsidP="00B16CAC">
      <w:pPr>
        <w:spacing w:after="0" w:line="240" w:lineRule="auto"/>
        <w:ind w:firstLine="709"/>
        <w:jc w:val="both"/>
        <w:rPr>
          <w:rFonts w:ascii="Times New Roman" w:eastAsia="Times New Roman" w:hAnsi="Times New Roman"/>
          <w:sz w:val="28"/>
          <w:szCs w:val="28"/>
          <w:lang w:eastAsia="ru-RU"/>
        </w:rPr>
      </w:pPr>
      <w:r w:rsidRPr="00285897">
        <w:rPr>
          <w:rFonts w:ascii="Times New Roman" w:eastAsia="Times New Roman" w:hAnsi="Times New Roman"/>
          <w:sz w:val="28"/>
          <w:szCs w:val="28"/>
          <w:lang w:eastAsia="ru-RU"/>
        </w:rPr>
        <w:lastRenderedPageBreak/>
        <w:t>Вместе с тем, из вычетов за 2018г. по результатам налоговой проверки исключены расходы по приобретению запасов, не участвовав</w:t>
      </w:r>
      <w:r>
        <w:rPr>
          <w:rFonts w:ascii="Times New Roman" w:eastAsia="Times New Roman" w:hAnsi="Times New Roman"/>
          <w:sz w:val="28"/>
          <w:szCs w:val="28"/>
          <w:lang w:eastAsia="ru-RU"/>
        </w:rPr>
        <w:t>шие</w:t>
      </w:r>
      <w:r w:rsidRPr="00285897">
        <w:rPr>
          <w:rFonts w:ascii="Times New Roman" w:eastAsia="Times New Roman" w:hAnsi="Times New Roman"/>
          <w:sz w:val="28"/>
          <w:szCs w:val="28"/>
          <w:lang w:eastAsia="ru-RU"/>
        </w:rPr>
        <w:t xml:space="preserve"> в получении дохода с учетом перевыставленных расходов покупателям товаров, определенных пропорционально доли расходов</w:t>
      </w:r>
      <w:r>
        <w:rPr>
          <w:rFonts w:ascii="Times New Roman" w:eastAsia="Times New Roman" w:hAnsi="Times New Roman"/>
          <w:sz w:val="28"/>
          <w:szCs w:val="28"/>
          <w:lang w:eastAsia="ru-RU"/>
        </w:rPr>
        <w:t>,</w:t>
      </w:r>
      <w:r w:rsidRPr="00285897">
        <w:rPr>
          <w:rFonts w:ascii="Times New Roman" w:eastAsia="Times New Roman" w:hAnsi="Times New Roman"/>
          <w:sz w:val="28"/>
          <w:szCs w:val="28"/>
          <w:lang w:eastAsia="ru-RU"/>
        </w:rPr>
        <w:t xml:space="preserve"> связанных с арендой резервуаров, подвижных путей, определенных как подлежащих включению в стоимость запасов.</w:t>
      </w:r>
    </w:p>
    <w:p w:rsidR="00B16CAC" w:rsidRPr="00285897" w:rsidRDefault="00B16CAC" w:rsidP="00B16CAC">
      <w:pPr>
        <w:spacing w:after="0" w:line="240" w:lineRule="auto"/>
        <w:ind w:firstLine="709"/>
        <w:jc w:val="both"/>
        <w:rPr>
          <w:rFonts w:ascii="Times New Roman" w:eastAsia="Times New Roman" w:hAnsi="Times New Roman"/>
          <w:sz w:val="28"/>
          <w:szCs w:val="28"/>
          <w:lang w:eastAsia="ru-RU"/>
        </w:rPr>
      </w:pPr>
      <w:r w:rsidRPr="00285897">
        <w:rPr>
          <w:rFonts w:ascii="Times New Roman" w:eastAsia="Times New Roman" w:hAnsi="Times New Roman"/>
          <w:sz w:val="28"/>
          <w:szCs w:val="28"/>
          <w:lang w:eastAsia="ru-RU"/>
        </w:rPr>
        <w:t>Так, из вычетов исключены расходы по аренде резервуаров и аренд</w:t>
      </w:r>
      <w:r>
        <w:rPr>
          <w:rFonts w:ascii="Times New Roman" w:eastAsia="Times New Roman" w:hAnsi="Times New Roman"/>
          <w:sz w:val="28"/>
          <w:szCs w:val="28"/>
          <w:lang w:eastAsia="ru-RU"/>
        </w:rPr>
        <w:t>е</w:t>
      </w:r>
      <w:r w:rsidRPr="00285897">
        <w:rPr>
          <w:rFonts w:ascii="Times New Roman" w:eastAsia="Times New Roman" w:hAnsi="Times New Roman"/>
          <w:sz w:val="28"/>
          <w:szCs w:val="28"/>
          <w:lang w:eastAsia="ru-RU"/>
        </w:rPr>
        <w:t xml:space="preserve"> подвижных путей в сумме 100 714,6 тыс.тенге, определенн</w:t>
      </w:r>
      <w:r>
        <w:rPr>
          <w:rFonts w:ascii="Times New Roman" w:eastAsia="Times New Roman" w:hAnsi="Times New Roman"/>
          <w:sz w:val="28"/>
          <w:szCs w:val="28"/>
          <w:lang w:eastAsia="ru-RU"/>
        </w:rPr>
        <w:t>ых пропорционально</w:t>
      </w:r>
      <w:r w:rsidRPr="00285897">
        <w:rPr>
          <w:rFonts w:ascii="Times New Roman" w:eastAsia="Times New Roman" w:hAnsi="Times New Roman"/>
          <w:sz w:val="28"/>
          <w:szCs w:val="28"/>
          <w:lang w:eastAsia="ru-RU"/>
        </w:rPr>
        <w:t>, где аренда резервуаров</w:t>
      </w:r>
      <w:r>
        <w:rPr>
          <w:rFonts w:ascii="Times New Roman" w:eastAsia="Times New Roman" w:hAnsi="Times New Roman"/>
          <w:sz w:val="28"/>
          <w:szCs w:val="28"/>
          <w:lang w:eastAsia="ru-RU"/>
        </w:rPr>
        <w:t xml:space="preserve"> составляет 5 179,6 тыс.тенге (</w:t>
      </w:r>
      <w:r w:rsidRPr="00A63FD0">
        <w:rPr>
          <w:rFonts w:ascii="Times New Roman" w:eastAsia="Times New Roman" w:hAnsi="Times New Roman"/>
          <w:sz w:val="28"/>
          <w:szCs w:val="28"/>
          <w:lang w:eastAsia="ru-RU"/>
        </w:rPr>
        <w:t>110</w:t>
      </w:r>
      <w:r>
        <w:rPr>
          <w:rFonts w:ascii="Times New Roman" w:eastAsia="Times New Roman" w:hAnsi="Times New Roman"/>
          <w:sz w:val="28"/>
          <w:szCs w:val="28"/>
          <w:lang w:eastAsia="ru-RU"/>
        </w:rPr>
        <w:t> </w:t>
      </w:r>
      <w:r w:rsidRPr="00A63FD0">
        <w:rPr>
          <w:rFonts w:ascii="Times New Roman" w:eastAsia="Times New Roman" w:hAnsi="Times New Roman"/>
          <w:sz w:val="28"/>
          <w:szCs w:val="28"/>
          <w:lang w:eastAsia="ru-RU"/>
        </w:rPr>
        <w:t>203</w:t>
      </w:r>
      <w:r>
        <w:rPr>
          <w:rFonts w:ascii="Times New Roman" w:eastAsia="Times New Roman" w:hAnsi="Times New Roman"/>
          <w:sz w:val="28"/>
          <w:szCs w:val="28"/>
          <w:lang w:eastAsia="ru-RU"/>
        </w:rPr>
        <w:t>,4</w:t>
      </w:r>
      <w:r w:rsidRPr="00A63F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w:t>
      </w:r>
      <w:r w:rsidRPr="00A63FD0">
        <w:rPr>
          <w:rFonts w:ascii="Times New Roman" w:eastAsia="Times New Roman" w:hAnsi="Times New Roman"/>
          <w:sz w:val="28"/>
          <w:szCs w:val="28"/>
          <w:lang w:eastAsia="ru-RU"/>
        </w:rPr>
        <w:t>тенге х 4.7%)</w:t>
      </w:r>
      <w:r>
        <w:rPr>
          <w:rFonts w:ascii="Times New Roman" w:eastAsia="Times New Roman" w:hAnsi="Times New Roman"/>
          <w:sz w:val="28"/>
          <w:szCs w:val="28"/>
          <w:lang w:eastAsia="ru-RU"/>
        </w:rPr>
        <w:t xml:space="preserve"> и </w:t>
      </w:r>
      <w:r w:rsidRPr="00A63FD0">
        <w:rPr>
          <w:rFonts w:ascii="Times New Roman" w:eastAsia="Times New Roman" w:hAnsi="Times New Roman"/>
          <w:sz w:val="28"/>
          <w:szCs w:val="28"/>
          <w:lang w:eastAsia="ru-RU"/>
        </w:rPr>
        <w:t>расходы по аренде подвижных путей в размере 95</w:t>
      </w:r>
      <w:r>
        <w:rPr>
          <w:rFonts w:ascii="Times New Roman" w:eastAsia="Times New Roman" w:hAnsi="Times New Roman"/>
          <w:sz w:val="28"/>
          <w:szCs w:val="28"/>
          <w:lang w:eastAsia="ru-RU"/>
        </w:rPr>
        <w:t> </w:t>
      </w:r>
      <w:r w:rsidRPr="00A63FD0">
        <w:rPr>
          <w:rFonts w:ascii="Times New Roman" w:eastAsia="Times New Roman" w:hAnsi="Times New Roman"/>
          <w:sz w:val="28"/>
          <w:szCs w:val="28"/>
          <w:lang w:eastAsia="ru-RU"/>
        </w:rPr>
        <w:t>535</w:t>
      </w:r>
      <w:r>
        <w:rPr>
          <w:rFonts w:ascii="Times New Roman" w:eastAsia="Times New Roman" w:hAnsi="Times New Roman"/>
          <w:sz w:val="28"/>
          <w:szCs w:val="28"/>
          <w:lang w:eastAsia="ru-RU"/>
        </w:rPr>
        <w:t>,</w:t>
      </w:r>
      <w:r w:rsidRPr="00A63FD0">
        <w:rPr>
          <w:rFonts w:ascii="Times New Roman" w:eastAsia="Times New Roman" w:hAnsi="Times New Roman"/>
          <w:sz w:val="28"/>
          <w:szCs w:val="28"/>
          <w:lang w:eastAsia="ru-RU"/>
        </w:rPr>
        <w:t>0 тенге (2 032</w:t>
      </w:r>
      <w:r>
        <w:rPr>
          <w:rFonts w:ascii="Times New Roman" w:eastAsia="Times New Roman" w:hAnsi="Times New Roman"/>
          <w:sz w:val="28"/>
          <w:szCs w:val="28"/>
          <w:lang w:eastAsia="ru-RU"/>
        </w:rPr>
        <w:t> </w:t>
      </w:r>
      <w:r w:rsidRPr="00A63FD0">
        <w:rPr>
          <w:rFonts w:ascii="Times New Roman" w:eastAsia="Times New Roman" w:hAnsi="Times New Roman"/>
          <w:sz w:val="28"/>
          <w:szCs w:val="28"/>
          <w:lang w:eastAsia="ru-RU"/>
        </w:rPr>
        <w:t>659</w:t>
      </w:r>
      <w:r>
        <w:rPr>
          <w:rFonts w:ascii="Times New Roman" w:eastAsia="Times New Roman" w:hAnsi="Times New Roman"/>
          <w:sz w:val="28"/>
          <w:szCs w:val="28"/>
          <w:lang w:eastAsia="ru-RU"/>
        </w:rPr>
        <w:t>,6</w:t>
      </w:r>
      <w:r w:rsidRPr="00A63F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w:t>
      </w:r>
      <w:r w:rsidRPr="00A63FD0">
        <w:rPr>
          <w:rFonts w:ascii="Times New Roman" w:eastAsia="Times New Roman" w:hAnsi="Times New Roman"/>
          <w:sz w:val="28"/>
          <w:szCs w:val="28"/>
          <w:lang w:eastAsia="ru-RU"/>
        </w:rPr>
        <w:t>тенге х 4.7%).</w:t>
      </w:r>
      <w:r w:rsidRPr="00285897">
        <w:rPr>
          <w:rFonts w:ascii="Times New Roman" w:eastAsia="Times New Roman" w:hAnsi="Times New Roman"/>
          <w:sz w:val="28"/>
          <w:szCs w:val="28"/>
          <w:lang w:eastAsia="ru-RU"/>
        </w:rPr>
        <w:t xml:space="preserve"> В свою очередь удельный вес 4,7% определен из расчета 42 765 123,3/910 255 791,6 тыс.тенге, где сумма 42 765 123,3 запасы на конец налогового периода всего и сумма 910 25</w:t>
      </w:r>
      <w:r w:rsidR="000A315E">
        <w:rPr>
          <w:rFonts w:ascii="Times New Roman" w:eastAsia="Times New Roman" w:hAnsi="Times New Roman"/>
          <w:sz w:val="28"/>
          <w:szCs w:val="28"/>
          <w:lang w:eastAsia="ru-RU"/>
        </w:rPr>
        <w:t>5 791,6 приобретено запасов.</w:t>
      </w:r>
    </w:p>
    <w:p w:rsidR="00B16CAC" w:rsidRPr="00285897" w:rsidRDefault="00B16CAC" w:rsidP="00B16CAC">
      <w:pPr>
        <w:spacing w:after="0" w:line="240" w:lineRule="auto"/>
        <w:ind w:firstLine="709"/>
        <w:jc w:val="both"/>
        <w:rPr>
          <w:rFonts w:ascii="Times New Roman" w:eastAsia="Times New Roman" w:hAnsi="Times New Roman"/>
          <w:sz w:val="28"/>
          <w:szCs w:val="28"/>
          <w:lang w:eastAsia="ru-RU"/>
        </w:rPr>
      </w:pPr>
      <w:r w:rsidRPr="00285897">
        <w:rPr>
          <w:rFonts w:ascii="Times New Roman" w:eastAsia="Times New Roman" w:hAnsi="Times New Roman"/>
          <w:sz w:val="28"/>
          <w:szCs w:val="28"/>
          <w:lang w:eastAsia="ru-RU"/>
        </w:rPr>
        <w:t>В рассматриваемом случае, в соответствии с нормами МСФО 2 «Запасы»</w:t>
      </w:r>
      <w:r>
        <w:rPr>
          <w:rFonts w:ascii="Times New Roman" w:eastAsia="Times New Roman" w:hAnsi="Times New Roman"/>
          <w:sz w:val="28"/>
          <w:szCs w:val="28"/>
          <w:lang w:eastAsia="ru-RU"/>
        </w:rPr>
        <w:t xml:space="preserve"> </w:t>
      </w:r>
      <w:r w:rsidRPr="00285897">
        <w:rPr>
          <w:rFonts w:ascii="Times New Roman" w:eastAsia="Times New Roman" w:hAnsi="Times New Roman"/>
          <w:sz w:val="28"/>
          <w:szCs w:val="28"/>
          <w:lang w:eastAsia="ru-RU"/>
        </w:rPr>
        <w:t>в себестоимость запасов (готовой продукции) включаются расходы компании, связанны</w:t>
      </w:r>
      <w:r>
        <w:rPr>
          <w:rFonts w:ascii="Times New Roman" w:eastAsia="Times New Roman" w:hAnsi="Times New Roman"/>
          <w:sz w:val="28"/>
          <w:szCs w:val="28"/>
          <w:lang w:eastAsia="ru-RU"/>
        </w:rPr>
        <w:t>е</w:t>
      </w:r>
      <w:r w:rsidRPr="00285897">
        <w:rPr>
          <w:rFonts w:ascii="Times New Roman" w:eastAsia="Times New Roman" w:hAnsi="Times New Roman"/>
          <w:sz w:val="28"/>
          <w:szCs w:val="28"/>
          <w:lang w:eastAsia="ru-RU"/>
        </w:rPr>
        <w:t xml:space="preserve"> с приобретением, переработкой сырой нефти, транспортировкой продукции для перехода к следующей стадии производства и прочие затраты, необходимые для доведения до состояния готовности к реализации. При этом, расходы по хранению (аренда резервуаров) готовой продукции и транспортировке</w:t>
      </w:r>
      <w:r>
        <w:rPr>
          <w:rFonts w:ascii="Times New Roman" w:eastAsia="Times New Roman" w:hAnsi="Times New Roman"/>
          <w:sz w:val="28"/>
          <w:szCs w:val="28"/>
          <w:lang w:eastAsia="ru-RU"/>
        </w:rPr>
        <w:t>,</w:t>
      </w:r>
      <w:r w:rsidRPr="00285897">
        <w:rPr>
          <w:rFonts w:ascii="Times New Roman" w:eastAsia="Times New Roman" w:hAnsi="Times New Roman"/>
          <w:sz w:val="28"/>
          <w:szCs w:val="28"/>
          <w:lang w:eastAsia="ru-RU"/>
        </w:rPr>
        <w:t xml:space="preserve"> не предназначенны</w:t>
      </w:r>
      <w:r>
        <w:rPr>
          <w:rFonts w:ascii="Times New Roman" w:eastAsia="Times New Roman" w:hAnsi="Times New Roman"/>
          <w:sz w:val="28"/>
          <w:szCs w:val="28"/>
          <w:lang w:eastAsia="ru-RU"/>
        </w:rPr>
        <w:t>е</w:t>
      </w:r>
      <w:r w:rsidRPr="00285897">
        <w:rPr>
          <w:rFonts w:ascii="Times New Roman" w:eastAsia="Times New Roman" w:hAnsi="Times New Roman"/>
          <w:sz w:val="28"/>
          <w:szCs w:val="28"/>
          <w:lang w:eastAsia="ru-RU"/>
        </w:rPr>
        <w:t xml:space="preserve"> для перехода к следующей стадии производства</w:t>
      </w:r>
      <w:r>
        <w:rPr>
          <w:rFonts w:ascii="Times New Roman" w:eastAsia="Times New Roman" w:hAnsi="Times New Roman"/>
          <w:sz w:val="28"/>
          <w:szCs w:val="28"/>
          <w:lang w:eastAsia="ru-RU"/>
        </w:rPr>
        <w:t>,</w:t>
      </w:r>
      <w:r w:rsidRPr="00285897">
        <w:rPr>
          <w:rFonts w:ascii="Times New Roman" w:eastAsia="Times New Roman" w:hAnsi="Times New Roman"/>
          <w:sz w:val="28"/>
          <w:szCs w:val="28"/>
          <w:lang w:eastAsia="ru-RU"/>
        </w:rPr>
        <w:t xml:space="preserve"> могут быть признаны расходами текущего периода</w:t>
      </w:r>
      <w:r>
        <w:rPr>
          <w:rFonts w:ascii="Times New Roman" w:eastAsia="Times New Roman" w:hAnsi="Times New Roman"/>
          <w:sz w:val="28"/>
          <w:szCs w:val="28"/>
          <w:lang w:eastAsia="ru-RU"/>
        </w:rPr>
        <w:t>.</w:t>
      </w:r>
    </w:p>
    <w:p w:rsidR="00B16CAC" w:rsidRPr="00EB6697" w:rsidRDefault="00B16CAC" w:rsidP="00B16CAC">
      <w:pPr>
        <w:pStyle w:val="ac"/>
        <w:ind w:firstLine="709"/>
        <w:jc w:val="both"/>
        <w:rPr>
          <w:rFonts w:ascii="Times New Roman" w:hAnsi="Times New Roman" w:cs="Times New Roman"/>
          <w:sz w:val="28"/>
          <w:szCs w:val="28"/>
          <w:lang w:val="ru-RU"/>
        </w:rPr>
      </w:pPr>
      <w:r w:rsidRPr="00285897">
        <w:rPr>
          <w:rFonts w:ascii="Times New Roman" w:eastAsia="Times New Roman" w:hAnsi="Times New Roman"/>
          <w:sz w:val="28"/>
          <w:szCs w:val="28"/>
          <w:lang w:val="ru-RU" w:eastAsia="ru-RU"/>
        </w:rPr>
        <w:t>На основании вышеизложенного, исключение из вычетов расходов по аренде резервуаров и аренд</w:t>
      </w:r>
      <w:r>
        <w:rPr>
          <w:rFonts w:ascii="Times New Roman" w:eastAsia="Times New Roman" w:hAnsi="Times New Roman"/>
          <w:sz w:val="28"/>
          <w:szCs w:val="28"/>
          <w:lang w:val="ru-RU" w:eastAsia="ru-RU"/>
        </w:rPr>
        <w:t>е</w:t>
      </w:r>
      <w:r w:rsidRPr="00285897">
        <w:rPr>
          <w:rFonts w:ascii="Times New Roman" w:eastAsia="Times New Roman" w:hAnsi="Times New Roman"/>
          <w:sz w:val="28"/>
          <w:szCs w:val="28"/>
          <w:lang w:val="ru-RU" w:eastAsia="ru-RU"/>
        </w:rPr>
        <w:t xml:space="preserve"> подвижных путей в сумме 100 714,6 тыс.тенге, определенной пропорционально, учитывая статьи 242, 243 Налогового кодекса является необоснованным.</w:t>
      </w:r>
    </w:p>
    <w:p w:rsidR="000A315E" w:rsidRPr="00A67512" w:rsidRDefault="001C3258" w:rsidP="00D71E7B">
      <w:pPr>
        <w:widowControl w:val="0"/>
        <w:pBdr>
          <w:bottom w:val="single" w:sz="4" w:space="31" w:color="FFFFFF"/>
        </w:pBdr>
        <w:spacing w:after="0" w:line="240" w:lineRule="auto"/>
        <w:ind w:firstLine="709"/>
        <w:jc w:val="both"/>
        <w:rPr>
          <w:rFonts w:ascii="Times New Roman" w:eastAsia="Times New Roman" w:hAnsi="Times New Roman"/>
          <w:bCs/>
          <w:sz w:val="28"/>
          <w:szCs w:val="28"/>
          <w:lang w:eastAsia="ru-RU"/>
        </w:rPr>
      </w:pPr>
      <w:r w:rsidRPr="006C551B">
        <w:rPr>
          <w:rFonts w:ascii="Times New Roman" w:hAnsi="Times New Roman"/>
          <w:color w:val="000000"/>
          <w:sz w:val="28"/>
          <w:szCs w:val="28"/>
        </w:rPr>
        <w:t>По результатам за</w:t>
      </w:r>
      <w:r w:rsidR="00F05456">
        <w:rPr>
          <w:rFonts w:ascii="Times New Roman" w:hAnsi="Times New Roman"/>
          <w:color w:val="000000"/>
          <w:sz w:val="28"/>
          <w:szCs w:val="28"/>
        </w:rPr>
        <w:t xml:space="preserve">седания Апелляционной комиссии </w:t>
      </w:r>
      <w:r w:rsidRPr="006C551B">
        <w:rPr>
          <w:rFonts w:ascii="Times New Roman" w:hAnsi="Times New Roman"/>
          <w:color w:val="000000"/>
          <w:sz w:val="28"/>
          <w:szCs w:val="28"/>
        </w:rPr>
        <w:t>принято решение</w:t>
      </w:r>
      <w:r w:rsidR="005F7A3B">
        <w:rPr>
          <w:rFonts w:ascii="Times New Roman" w:hAnsi="Times New Roman"/>
          <w:color w:val="000000"/>
          <w:sz w:val="28"/>
          <w:szCs w:val="28"/>
        </w:rPr>
        <w:t xml:space="preserve"> </w:t>
      </w:r>
      <w:r w:rsidR="00274AE5">
        <w:rPr>
          <w:rFonts w:ascii="Times New Roman" w:hAnsi="Times New Roman"/>
          <w:color w:val="000000"/>
          <w:sz w:val="28"/>
          <w:szCs w:val="28"/>
        </w:rPr>
        <w:t xml:space="preserve">- </w:t>
      </w:r>
      <w:r w:rsidR="000A315E">
        <w:rPr>
          <w:rFonts w:ascii="Times New Roman" w:hAnsi="Times New Roman"/>
          <w:sz w:val="28"/>
          <w:szCs w:val="28"/>
        </w:rPr>
        <w:t>отменить</w:t>
      </w:r>
      <w:r w:rsidR="000A315E" w:rsidRPr="001E1631">
        <w:rPr>
          <w:rFonts w:ascii="Times New Roman" w:hAnsi="Times New Roman"/>
          <w:sz w:val="28"/>
          <w:szCs w:val="28"/>
        </w:rPr>
        <w:t xml:space="preserve"> обжалуемое уведомление </w:t>
      </w:r>
      <w:r w:rsidR="000A315E">
        <w:rPr>
          <w:rFonts w:ascii="Times New Roman" w:eastAsia="Times New Roman" w:hAnsi="Times New Roman"/>
          <w:iCs/>
          <w:sz w:val="28"/>
          <w:szCs w:val="28"/>
          <w:lang w:eastAsia="ru-RU"/>
        </w:rPr>
        <w:t xml:space="preserve">в части исключения из вычетов расходов по хранению и транспортировке нефтепродуктов </w:t>
      </w:r>
      <w:r w:rsidR="000A315E" w:rsidRPr="00285897">
        <w:rPr>
          <w:rFonts w:ascii="Times New Roman" w:eastAsia="Times New Roman" w:hAnsi="Times New Roman"/>
          <w:sz w:val="28"/>
          <w:szCs w:val="28"/>
          <w:lang w:eastAsia="ru-RU"/>
        </w:rPr>
        <w:t>в сумме 100 714,6 тыс.тенге</w:t>
      </w:r>
      <w:r w:rsidR="000A315E">
        <w:rPr>
          <w:rFonts w:ascii="Times New Roman" w:hAnsi="Times New Roman"/>
          <w:sz w:val="28"/>
          <w:szCs w:val="28"/>
        </w:rPr>
        <w:t>,</w:t>
      </w:r>
      <w:r w:rsidR="000A315E">
        <w:rPr>
          <w:rFonts w:ascii="Times New Roman" w:eastAsia="Times New Roman" w:hAnsi="Times New Roman"/>
          <w:sz w:val="28"/>
          <w:szCs w:val="28"/>
        </w:rPr>
        <w:t xml:space="preserve"> </w:t>
      </w:r>
      <w:r w:rsidR="000A315E" w:rsidRPr="00843F31">
        <w:rPr>
          <w:rFonts w:ascii="Times New Roman" w:eastAsia="Times New Roman" w:hAnsi="Times New Roman"/>
          <w:iCs/>
          <w:sz w:val="28"/>
          <w:szCs w:val="28"/>
          <w:lang w:eastAsia="ru-RU"/>
        </w:rPr>
        <w:t>а в остальной части оставить без изменения.</w:t>
      </w:r>
    </w:p>
    <w:sectPr w:rsidR="000A315E" w:rsidRPr="00A67512" w:rsidSect="00A216C9">
      <w:headerReference w:type="default" r:id="rId11"/>
      <w:pgSz w:w="11906" w:h="16838"/>
      <w:pgMar w:top="1134" w:right="851"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01C" w:rsidRDefault="00F4101C" w:rsidP="002A26D1">
      <w:pPr>
        <w:spacing w:after="0" w:line="240" w:lineRule="auto"/>
      </w:pPr>
      <w:r>
        <w:separator/>
      </w:r>
    </w:p>
  </w:endnote>
  <w:endnote w:type="continuationSeparator" w:id="0">
    <w:p w:rsidR="00F4101C" w:rsidRDefault="00F4101C" w:rsidP="002A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01C" w:rsidRDefault="00F4101C" w:rsidP="002A26D1">
      <w:pPr>
        <w:spacing w:after="0" w:line="240" w:lineRule="auto"/>
      </w:pPr>
      <w:r>
        <w:separator/>
      </w:r>
    </w:p>
  </w:footnote>
  <w:footnote w:type="continuationSeparator" w:id="0">
    <w:p w:rsidR="00F4101C" w:rsidRDefault="00F4101C" w:rsidP="002A2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39600"/>
      <w:docPartObj>
        <w:docPartGallery w:val="Page Numbers (Top of Page)"/>
        <w:docPartUnique/>
      </w:docPartObj>
    </w:sdtPr>
    <w:sdtEndPr/>
    <w:sdtContent>
      <w:p w:rsidR="00110B71" w:rsidRDefault="00110B71">
        <w:pPr>
          <w:pStyle w:val="a7"/>
          <w:jc w:val="center"/>
        </w:pPr>
        <w:r>
          <w:fldChar w:fldCharType="begin"/>
        </w:r>
        <w:r>
          <w:instrText>PAGE   \* MERGEFORMAT</w:instrText>
        </w:r>
        <w:r>
          <w:fldChar w:fldCharType="separate"/>
        </w:r>
        <w:r w:rsidR="003F6536">
          <w:rPr>
            <w:noProof/>
          </w:rPr>
          <w:t>2</w:t>
        </w:r>
        <w:r>
          <w:fldChar w:fldCharType="end"/>
        </w:r>
      </w:p>
    </w:sdtContent>
  </w:sdt>
  <w:p w:rsidR="00110B71" w:rsidRDefault="00110B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05B52"/>
    <w:multiLevelType w:val="hybridMultilevel"/>
    <w:tmpl w:val="ED602BC6"/>
    <w:lvl w:ilvl="0" w:tplc="8D66EEB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87467D"/>
    <w:multiLevelType w:val="hybridMultilevel"/>
    <w:tmpl w:val="C5306D0C"/>
    <w:lvl w:ilvl="0" w:tplc="257EDA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57"/>
    <w:rsid w:val="00004E92"/>
    <w:rsid w:val="00006175"/>
    <w:rsid w:val="00012E14"/>
    <w:rsid w:val="00020437"/>
    <w:rsid w:val="00025066"/>
    <w:rsid w:val="00027266"/>
    <w:rsid w:val="00033758"/>
    <w:rsid w:val="00036159"/>
    <w:rsid w:val="00044538"/>
    <w:rsid w:val="00052FC4"/>
    <w:rsid w:val="00054496"/>
    <w:rsid w:val="000566CE"/>
    <w:rsid w:val="00062BC5"/>
    <w:rsid w:val="000660ED"/>
    <w:rsid w:val="00070635"/>
    <w:rsid w:val="00076866"/>
    <w:rsid w:val="0008074D"/>
    <w:rsid w:val="00080EC2"/>
    <w:rsid w:val="0008501F"/>
    <w:rsid w:val="000850EF"/>
    <w:rsid w:val="0008719D"/>
    <w:rsid w:val="0009045F"/>
    <w:rsid w:val="000A315E"/>
    <w:rsid w:val="000A3D2E"/>
    <w:rsid w:val="000A42CE"/>
    <w:rsid w:val="000B41C5"/>
    <w:rsid w:val="000B4470"/>
    <w:rsid w:val="000B5A90"/>
    <w:rsid w:val="000C0B91"/>
    <w:rsid w:val="000C4CFE"/>
    <w:rsid w:val="000C772B"/>
    <w:rsid w:val="000D0C38"/>
    <w:rsid w:val="000D1A73"/>
    <w:rsid w:val="000E03AD"/>
    <w:rsid w:val="000E143C"/>
    <w:rsid w:val="000F066D"/>
    <w:rsid w:val="000F3659"/>
    <w:rsid w:val="000F438E"/>
    <w:rsid w:val="00104B1F"/>
    <w:rsid w:val="00110B71"/>
    <w:rsid w:val="00111549"/>
    <w:rsid w:val="001154E4"/>
    <w:rsid w:val="001215DA"/>
    <w:rsid w:val="00122059"/>
    <w:rsid w:val="00123FD3"/>
    <w:rsid w:val="001246E8"/>
    <w:rsid w:val="00126D6D"/>
    <w:rsid w:val="001303CE"/>
    <w:rsid w:val="00140379"/>
    <w:rsid w:val="00151346"/>
    <w:rsid w:val="001523BC"/>
    <w:rsid w:val="00155B68"/>
    <w:rsid w:val="001660C3"/>
    <w:rsid w:val="00170549"/>
    <w:rsid w:val="001726A1"/>
    <w:rsid w:val="00175672"/>
    <w:rsid w:val="0017601B"/>
    <w:rsid w:val="00181CE3"/>
    <w:rsid w:val="00182697"/>
    <w:rsid w:val="001859D4"/>
    <w:rsid w:val="00185B6A"/>
    <w:rsid w:val="00186BD7"/>
    <w:rsid w:val="001A6550"/>
    <w:rsid w:val="001B49AC"/>
    <w:rsid w:val="001B5F07"/>
    <w:rsid w:val="001C3258"/>
    <w:rsid w:val="001D02F5"/>
    <w:rsid w:val="001D4EDA"/>
    <w:rsid w:val="001D5B96"/>
    <w:rsid w:val="001D6D1F"/>
    <w:rsid w:val="001E16DE"/>
    <w:rsid w:val="001E3C26"/>
    <w:rsid w:val="001E4131"/>
    <w:rsid w:val="001E433A"/>
    <w:rsid w:val="001F096C"/>
    <w:rsid w:val="001F1E28"/>
    <w:rsid w:val="001F29D2"/>
    <w:rsid w:val="001F360B"/>
    <w:rsid w:val="001F63D5"/>
    <w:rsid w:val="002006B9"/>
    <w:rsid w:val="00211120"/>
    <w:rsid w:val="00216487"/>
    <w:rsid w:val="00224E3A"/>
    <w:rsid w:val="00227E6E"/>
    <w:rsid w:val="00230111"/>
    <w:rsid w:val="00232B91"/>
    <w:rsid w:val="00233537"/>
    <w:rsid w:val="00233A2F"/>
    <w:rsid w:val="00236539"/>
    <w:rsid w:val="00240C03"/>
    <w:rsid w:val="00240FED"/>
    <w:rsid w:val="002459B8"/>
    <w:rsid w:val="00253EC6"/>
    <w:rsid w:val="0026326D"/>
    <w:rsid w:val="00264675"/>
    <w:rsid w:val="002720E0"/>
    <w:rsid w:val="00274AE5"/>
    <w:rsid w:val="00285772"/>
    <w:rsid w:val="00286161"/>
    <w:rsid w:val="00287FC7"/>
    <w:rsid w:val="002920F5"/>
    <w:rsid w:val="002A019B"/>
    <w:rsid w:val="002A04BE"/>
    <w:rsid w:val="002A26D1"/>
    <w:rsid w:val="002B16C7"/>
    <w:rsid w:val="002B39E5"/>
    <w:rsid w:val="002C231C"/>
    <w:rsid w:val="002D3D3E"/>
    <w:rsid w:val="002E018E"/>
    <w:rsid w:val="002E2305"/>
    <w:rsid w:val="002E731E"/>
    <w:rsid w:val="002F0A4E"/>
    <w:rsid w:val="002F18B9"/>
    <w:rsid w:val="002F2C7B"/>
    <w:rsid w:val="002F5A10"/>
    <w:rsid w:val="00300449"/>
    <w:rsid w:val="00300E75"/>
    <w:rsid w:val="003010D2"/>
    <w:rsid w:val="003126B0"/>
    <w:rsid w:val="00315864"/>
    <w:rsid w:val="0031668C"/>
    <w:rsid w:val="003167BF"/>
    <w:rsid w:val="00322CA7"/>
    <w:rsid w:val="0032609E"/>
    <w:rsid w:val="00334EB9"/>
    <w:rsid w:val="00336059"/>
    <w:rsid w:val="00342525"/>
    <w:rsid w:val="00343190"/>
    <w:rsid w:val="0035038E"/>
    <w:rsid w:val="003509AA"/>
    <w:rsid w:val="00350C29"/>
    <w:rsid w:val="00351AA5"/>
    <w:rsid w:val="0035590B"/>
    <w:rsid w:val="00355DF1"/>
    <w:rsid w:val="00362B7C"/>
    <w:rsid w:val="003639D1"/>
    <w:rsid w:val="0036537C"/>
    <w:rsid w:val="003714E9"/>
    <w:rsid w:val="00371D48"/>
    <w:rsid w:val="00371F0C"/>
    <w:rsid w:val="00372657"/>
    <w:rsid w:val="00374036"/>
    <w:rsid w:val="00374DE5"/>
    <w:rsid w:val="003755F4"/>
    <w:rsid w:val="0037698F"/>
    <w:rsid w:val="003940D6"/>
    <w:rsid w:val="003A059A"/>
    <w:rsid w:val="003A09D1"/>
    <w:rsid w:val="003A690E"/>
    <w:rsid w:val="003B0A17"/>
    <w:rsid w:val="003B2E2E"/>
    <w:rsid w:val="003B3497"/>
    <w:rsid w:val="003C101E"/>
    <w:rsid w:val="003C30C9"/>
    <w:rsid w:val="003C458A"/>
    <w:rsid w:val="003D1413"/>
    <w:rsid w:val="003D1953"/>
    <w:rsid w:val="003D4C31"/>
    <w:rsid w:val="003E0438"/>
    <w:rsid w:val="003E0741"/>
    <w:rsid w:val="003E10BD"/>
    <w:rsid w:val="003E2A6D"/>
    <w:rsid w:val="003E781A"/>
    <w:rsid w:val="003E786E"/>
    <w:rsid w:val="003F3D54"/>
    <w:rsid w:val="003F6536"/>
    <w:rsid w:val="004048A3"/>
    <w:rsid w:val="004050AC"/>
    <w:rsid w:val="00414C7A"/>
    <w:rsid w:val="00417023"/>
    <w:rsid w:val="0042050E"/>
    <w:rsid w:val="004230F7"/>
    <w:rsid w:val="00423F95"/>
    <w:rsid w:val="0042413B"/>
    <w:rsid w:val="004249D8"/>
    <w:rsid w:val="004252E5"/>
    <w:rsid w:val="00431265"/>
    <w:rsid w:val="00436D52"/>
    <w:rsid w:val="0044050D"/>
    <w:rsid w:val="00445896"/>
    <w:rsid w:val="004511AB"/>
    <w:rsid w:val="00451A55"/>
    <w:rsid w:val="00461932"/>
    <w:rsid w:val="00462383"/>
    <w:rsid w:val="0047164D"/>
    <w:rsid w:val="00474140"/>
    <w:rsid w:val="00476F35"/>
    <w:rsid w:val="004772A6"/>
    <w:rsid w:val="00490FAD"/>
    <w:rsid w:val="00491E8C"/>
    <w:rsid w:val="00493870"/>
    <w:rsid w:val="00495A8E"/>
    <w:rsid w:val="0049674E"/>
    <w:rsid w:val="0049685C"/>
    <w:rsid w:val="004A2C43"/>
    <w:rsid w:val="004A53DC"/>
    <w:rsid w:val="004A7905"/>
    <w:rsid w:val="004B502D"/>
    <w:rsid w:val="004B6041"/>
    <w:rsid w:val="004B762C"/>
    <w:rsid w:val="004B7C07"/>
    <w:rsid w:val="004C1288"/>
    <w:rsid w:val="004C64BF"/>
    <w:rsid w:val="004C705A"/>
    <w:rsid w:val="004C7922"/>
    <w:rsid w:val="004D1E08"/>
    <w:rsid w:val="004D3543"/>
    <w:rsid w:val="004E4888"/>
    <w:rsid w:val="004E50C7"/>
    <w:rsid w:val="004E542B"/>
    <w:rsid w:val="004E6396"/>
    <w:rsid w:val="004F12E5"/>
    <w:rsid w:val="004F31A3"/>
    <w:rsid w:val="004F41CD"/>
    <w:rsid w:val="005036C6"/>
    <w:rsid w:val="00504000"/>
    <w:rsid w:val="00510204"/>
    <w:rsid w:val="0051273A"/>
    <w:rsid w:val="00514ABA"/>
    <w:rsid w:val="005159EA"/>
    <w:rsid w:val="00517B40"/>
    <w:rsid w:val="005200B6"/>
    <w:rsid w:val="00521097"/>
    <w:rsid w:val="00522E2B"/>
    <w:rsid w:val="00525A56"/>
    <w:rsid w:val="00530E67"/>
    <w:rsid w:val="00534900"/>
    <w:rsid w:val="00535CAF"/>
    <w:rsid w:val="00536AFA"/>
    <w:rsid w:val="00537CDC"/>
    <w:rsid w:val="00537D45"/>
    <w:rsid w:val="005404F6"/>
    <w:rsid w:val="00545EB2"/>
    <w:rsid w:val="0055160E"/>
    <w:rsid w:val="005529AA"/>
    <w:rsid w:val="005530EA"/>
    <w:rsid w:val="00557859"/>
    <w:rsid w:val="005604BB"/>
    <w:rsid w:val="0056127B"/>
    <w:rsid w:val="00562266"/>
    <w:rsid w:val="0056226E"/>
    <w:rsid w:val="00562F2D"/>
    <w:rsid w:val="00564B2F"/>
    <w:rsid w:val="00571731"/>
    <w:rsid w:val="00575DF8"/>
    <w:rsid w:val="00581DD0"/>
    <w:rsid w:val="00583834"/>
    <w:rsid w:val="00591791"/>
    <w:rsid w:val="00591B33"/>
    <w:rsid w:val="00593327"/>
    <w:rsid w:val="005A2798"/>
    <w:rsid w:val="005A3F07"/>
    <w:rsid w:val="005A57E2"/>
    <w:rsid w:val="005A6973"/>
    <w:rsid w:val="005B16F4"/>
    <w:rsid w:val="005B23D9"/>
    <w:rsid w:val="005B5271"/>
    <w:rsid w:val="005C062E"/>
    <w:rsid w:val="005C2861"/>
    <w:rsid w:val="005C4B8A"/>
    <w:rsid w:val="005D0D5B"/>
    <w:rsid w:val="005D2900"/>
    <w:rsid w:val="005D2B2B"/>
    <w:rsid w:val="005D4BEB"/>
    <w:rsid w:val="005D7FF1"/>
    <w:rsid w:val="005E1CB7"/>
    <w:rsid w:val="005E3407"/>
    <w:rsid w:val="005E71A6"/>
    <w:rsid w:val="005F2D12"/>
    <w:rsid w:val="005F3045"/>
    <w:rsid w:val="005F3751"/>
    <w:rsid w:val="005F512A"/>
    <w:rsid w:val="005F586A"/>
    <w:rsid w:val="005F5F69"/>
    <w:rsid w:val="005F7A3B"/>
    <w:rsid w:val="0061444B"/>
    <w:rsid w:val="0061465C"/>
    <w:rsid w:val="0062399B"/>
    <w:rsid w:val="00624BAC"/>
    <w:rsid w:val="0062626B"/>
    <w:rsid w:val="00627271"/>
    <w:rsid w:val="006305DF"/>
    <w:rsid w:val="006348D2"/>
    <w:rsid w:val="006379FE"/>
    <w:rsid w:val="00637F39"/>
    <w:rsid w:val="00640824"/>
    <w:rsid w:val="00644AFA"/>
    <w:rsid w:val="0064793D"/>
    <w:rsid w:val="006479B3"/>
    <w:rsid w:val="00651A83"/>
    <w:rsid w:val="00657682"/>
    <w:rsid w:val="006619A9"/>
    <w:rsid w:val="00664110"/>
    <w:rsid w:val="00670030"/>
    <w:rsid w:val="00671434"/>
    <w:rsid w:val="00672389"/>
    <w:rsid w:val="00673F49"/>
    <w:rsid w:val="0067484E"/>
    <w:rsid w:val="00676784"/>
    <w:rsid w:val="00676D33"/>
    <w:rsid w:val="00682616"/>
    <w:rsid w:val="006863EE"/>
    <w:rsid w:val="006934B6"/>
    <w:rsid w:val="006A3A79"/>
    <w:rsid w:val="006B31B1"/>
    <w:rsid w:val="006B4DDD"/>
    <w:rsid w:val="006C1870"/>
    <w:rsid w:val="006C18AF"/>
    <w:rsid w:val="006C1C5F"/>
    <w:rsid w:val="006C4090"/>
    <w:rsid w:val="006C551B"/>
    <w:rsid w:val="006C608F"/>
    <w:rsid w:val="006C7AA7"/>
    <w:rsid w:val="006D1B74"/>
    <w:rsid w:val="006D6B0A"/>
    <w:rsid w:val="006D7FD2"/>
    <w:rsid w:val="006E77E3"/>
    <w:rsid w:val="006F113F"/>
    <w:rsid w:val="006F2B7F"/>
    <w:rsid w:val="006F534C"/>
    <w:rsid w:val="006F6D70"/>
    <w:rsid w:val="006F7180"/>
    <w:rsid w:val="007071CB"/>
    <w:rsid w:val="00707640"/>
    <w:rsid w:val="00710A0F"/>
    <w:rsid w:val="007129F1"/>
    <w:rsid w:val="007141B2"/>
    <w:rsid w:val="00721101"/>
    <w:rsid w:val="00721FD1"/>
    <w:rsid w:val="007222FA"/>
    <w:rsid w:val="00725AD5"/>
    <w:rsid w:val="00727449"/>
    <w:rsid w:val="00731AF4"/>
    <w:rsid w:val="00734B73"/>
    <w:rsid w:val="00735E34"/>
    <w:rsid w:val="00737295"/>
    <w:rsid w:val="007604A4"/>
    <w:rsid w:val="00764843"/>
    <w:rsid w:val="007718A7"/>
    <w:rsid w:val="00774A4A"/>
    <w:rsid w:val="00786D09"/>
    <w:rsid w:val="00792CCE"/>
    <w:rsid w:val="007944C9"/>
    <w:rsid w:val="007A0450"/>
    <w:rsid w:val="007A1113"/>
    <w:rsid w:val="007A210B"/>
    <w:rsid w:val="007A403D"/>
    <w:rsid w:val="007A40B6"/>
    <w:rsid w:val="007A5D00"/>
    <w:rsid w:val="007B040A"/>
    <w:rsid w:val="007B06A5"/>
    <w:rsid w:val="007B0E09"/>
    <w:rsid w:val="007B3916"/>
    <w:rsid w:val="007B6216"/>
    <w:rsid w:val="007C0443"/>
    <w:rsid w:val="007C34CE"/>
    <w:rsid w:val="007C569D"/>
    <w:rsid w:val="007C584C"/>
    <w:rsid w:val="007C592C"/>
    <w:rsid w:val="007D6E6E"/>
    <w:rsid w:val="007E0030"/>
    <w:rsid w:val="007E0C00"/>
    <w:rsid w:val="007E2F00"/>
    <w:rsid w:val="007F0421"/>
    <w:rsid w:val="007F2EF5"/>
    <w:rsid w:val="007F4F04"/>
    <w:rsid w:val="0080157F"/>
    <w:rsid w:val="00805B5A"/>
    <w:rsid w:val="00806419"/>
    <w:rsid w:val="00806581"/>
    <w:rsid w:val="00811E77"/>
    <w:rsid w:val="008161A2"/>
    <w:rsid w:val="00817510"/>
    <w:rsid w:val="00823409"/>
    <w:rsid w:val="00825360"/>
    <w:rsid w:val="00834537"/>
    <w:rsid w:val="00834969"/>
    <w:rsid w:val="00840288"/>
    <w:rsid w:val="00847E2E"/>
    <w:rsid w:val="00853F63"/>
    <w:rsid w:val="0085472F"/>
    <w:rsid w:val="0085597A"/>
    <w:rsid w:val="00862287"/>
    <w:rsid w:val="00870F95"/>
    <w:rsid w:val="00875856"/>
    <w:rsid w:val="0087766D"/>
    <w:rsid w:val="00881DB3"/>
    <w:rsid w:val="00897321"/>
    <w:rsid w:val="008A29D8"/>
    <w:rsid w:val="008A7ECA"/>
    <w:rsid w:val="008B7355"/>
    <w:rsid w:val="008C2EC0"/>
    <w:rsid w:val="008C6AFF"/>
    <w:rsid w:val="008C6B51"/>
    <w:rsid w:val="008D61D5"/>
    <w:rsid w:val="008E14CC"/>
    <w:rsid w:val="008E3587"/>
    <w:rsid w:val="008E4570"/>
    <w:rsid w:val="008E6072"/>
    <w:rsid w:val="008E6CA1"/>
    <w:rsid w:val="008E6CFB"/>
    <w:rsid w:val="008F35D6"/>
    <w:rsid w:val="008F6E67"/>
    <w:rsid w:val="008F744E"/>
    <w:rsid w:val="0090414D"/>
    <w:rsid w:val="00905435"/>
    <w:rsid w:val="00906290"/>
    <w:rsid w:val="00910982"/>
    <w:rsid w:val="00915CA2"/>
    <w:rsid w:val="00923FD0"/>
    <w:rsid w:val="00927620"/>
    <w:rsid w:val="0093173A"/>
    <w:rsid w:val="00943948"/>
    <w:rsid w:val="00945D20"/>
    <w:rsid w:val="009563E3"/>
    <w:rsid w:val="009603E8"/>
    <w:rsid w:val="00961430"/>
    <w:rsid w:val="00961B4E"/>
    <w:rsid w:val="009646E4"/>
    <w:rsid w:val="00966155"/>
    <w:rsid w:val="00970C5F"/>
    <w:rsid w:val="00973A29"/>
    <w:rsid w:val="009750C3"/>
    <w:rsid w:val="00981C0D"/>
    <w:rsid w:val="00983EA7"/>
    <w:rsid w:val="009846B8"/>
    <w:rsid w:val="009902C3"/>
    <w:rsid w:val="00990314"/>
    <w:rsid w:val="00992CEA"/>
    <w:rsid w:val="00995575"/>
    <w:rsid w:val="00995FB4"/>
    <w:rsid w:val="009A23D4"/>
    <w:rsid w:val="009A75BF"/>
    <w:rsid w:val="009B611C"/>
    <w:rsid w:val="009C1C4C"/>
    <w:rsid w:val="009C3E6A"/>
    <w:rsid w:val="009C5C8F"/>
    <w:rsid w:val="009C7AC0"/>
    <w:rsid w:val="009D02CC"/>
    <w:rsid w:val="009D1A69"/>
    <w:rsid w:val="009D7545"/>
    <w:rsid w:val="009E2A45"/>
    <w:rsid w:val="009E30F6"/>
    <w:rsid w:val="009E648E"/>
    <w:rsid w:val="009F1E93"/>
    <w:rsid w:val="00A00DCA"/>
    <w:rsid w:val="00A016D7"/>
    <w:rsid w:val="00A01DD4"/>
    <w:rsid w:val="00A0319C"/>
    <w:rsid w:val="00A041B7"/>
    <w:rsid w:val="00A10F19"/>
    <w:rsid w:val="00A11F6D"/>
    <w:rsid w:val="00A12278"/>
    <w:rsid w:val="00A216C9"/>
    <w:rsid w:val="00A2224D"/>
    <w:rsid w:val="00A32FC1"/>
    <w:rsid w:val="00A33B96"/>
    <w:rsid w:val="00A40AA6"/>
    <w:rsid w:val="00A438EA"/>
    <w:rsid w:val="00A51BD0"/>
    <w:rsid w:val="00A54327"/>
    <w:rsid w:val="00A55D17"/>
    <w:rsid w:val="00A56D75"/>
    <w:rsid w:val="00A57612"/>
    <w:rsid w:val="00A66582"/>
    <w:rsid w:val="00A67512"/>
    <w:rsid w:val="00A732B1"/>
    <w:rsid w:val="00A779B4"/>
    <w:rsid w:val="00A8557D"/>
    <w:rsid w:val="00A91EEE"/>
    <w:rsid w:val="00A93FF5"/>
    <w:rsid w:val="00AA166A"/>
    <w:rsid w:val="00AA32BD"/>
    <w:rsid w:val="00AB1F0E"/>
    <w:rsid w:val="00AC5535"/>
    <w:rsid w:val="00AD1A3B"/>
    <w:rsid w:val="00AD20E5"/>
    <w:rsid w:val="00AD3549"/>
    <w:rsid w:val="00AD4689"/>
    <w:rsid w:val="00AD5B9A"/>
    <w:rsid w:val="00AE1126"/>
    <w:rsid w:val="00AE1D1D"/>
    <w:rsid w:val="00AE54DF"/>
    <w:rsid w:val="00AE62DC"/>
    <w:rsid w:val="00AF5FE7"/>
    <w:rsid w:val="00B11FA2"/>
    <w:rsid w:val="00B12AE6"/>
    <w:rsid w:val="00B134FF"/>
    <w:rsid w:val="00B1441A"/>
    <w:rsid w:val="00B166FA"/>
    <w:rsid w:val="00B16CAC"/>
    <w:rsid w:val="00B21430"/>
    <w:rsid w:val="00B24C5D"/>
    <w:rsid w:val="00B24D35"/>
    <w:rsid w:val="00B25970"/>
    <w:rsid w:val="00B27D0E"/>
    <w:rsid w:val="00B3041C"/>
    <w:rsid w:val="00B30744"/>
    <w:rsid w:val="00B35902"/>
    <w:rsid w:val="00B35B0F"/>
    <w:rsid w:val="00B43EE1"/>
    <w:rsid w:val="00B460BD"/>
    <w:rsid w:val="00B47DC0"/>
    <w:rsid w:val="00B519D4"/>
    <w:rsid w:val="00B5378A"/>
    <w:rsid w:val="00B603DA"/>
    <w:rsid w:val="00B60E6A"/>
    <w:rsid w:val="00B6368F"/>
    <w:rsid w:val="00B720C9"/>
    <w:rsid w:val="00B76AFE"/>
    <w:rsid w:val="00B8188C"/>
    <w:rsid w:val="00B8218A"/>
    <w:rsid w:val="00B834D0"/>
    <w:rsid w:val="00B91540"/>
    <w:rsid w:val="00B92679"/>
    <w:rsid w:val="00B94113"/>
    <w:rsid w:val="00B954E4"/>
    <w:rsid w:val="00BA6CD1"/>
    <w:rsid w:val="00BB0A91"/>
    <w:rsid w:val="00BB3B90"/>
    <w:rsid w:val="00BB6967"/>
    <w:rsid w:val="00BB734F"/>
    <w:rsid w:val="00BB7F91"/>
    <w:rsid w:val="00BC1F2C"/>
    <w:rsid w:val="00BC5414"/>
    <w:rsid w:val="00BD0A97"/>
    <w:rsid w:val="00BD2057"/>
    <w:rsid w:val="00BD50C3"/>
    <w:rsid w:val="00BD6671"/>
    <w:rsid w:val="00BE2195"/>
    <w:rsid w:val="00BE3457"/>
    <w:rsid w:val="00BE554E"/>
    <w:rsid w:val="00BE6581"/>
    <w:rsid w:val="00BE71A1"/>
    <w:rsid w:val="00BF4276"/>
    <w:rsid w:val="00BF43B5"/>
    <w:rsid w:val="00C1081D"/>
    <w:rsid w:val="00C11EA3"/>
    <w:rsid w:val="00C138E2"/>
    <w:rsid w:val="00C15605"/>
    <w:rsid w:val="00C211E4"/>
    <w:rsid w:val="00C22FC0"/>
    <w:rsid w:val="00C243EC"/>
    <w:rsid w:val="00C43D4C"/>
    <w:rsid w:val="00C46B20"/>
    <w:rsid w:val="00C479D1"/>
    <w:rsid w:val="00C541A7"/>
    <w:rsid w:val="00C5433F"/>
    <w:rsid w:val="00C656A4"/>
    <w:rsid w:val="00C65FBD"/>
    <w:rsid w:val="00C74A1A"/>
    <w:rsid w:val="00C74D32"/>
    <w:rsid w:val="00C75941"/>
    <w:rsid w:val="00C77A16"/>
    <w:rsid w:val="00C92C1F"/>
    <w:rsid w:val="00C9310E"/>
    <w:rsid w:val="00CB121F"/>
    <w:rsid w:val="00CC5651"/>
    <w:rsid w:val="00CC5A20"/>
    <w:rsid w:val="00CC5C69"/>
    <w:rsid w:val="00CC6C91"/>
    <w:rsid w:val="00CD0285"/>
    <w:rsid w:val="00CD4162"/>
    <w:rsid w:val="00CD4CF3"/>
    <w:rsid w:val="00CE00CA"/>
    <w:rsid w:val="00CE1FFE"/>
    <w:rsid w:val="00CE2BE1"/>
    <w:rsid w:val="00CE5139"/>
    <w:rsid w:val="00CF2E11"/>
    <w:rsid w:val="00CF3748"/>
    <w:rsid w:val="00D00391"/>
    <w:rsid w:val="00D0597E"/>
    <w:rsid w:val="00D071CE"/>
    <w:rsid w:val="00D23D24"/>
    <w:rsid w:val="00D2657F"/>
    <w:rsid w:val="00D27972"/>
    <w:rsid w:val="00D3268A"/>
    <w:rsid w:val="00D4204B"/>
    <w:rsid w:val="00D42340"/>
    <w:rsid w:val="00D466E4"/>
    <w:rsid w:val="00D52D34"/>
    <w:rsid w:val="00D54E26"/>
    <w:rsid w:val="00D558DA"/>
    <w:rsid w:val="00D612BF"/>
    <w:rsid w:val="00D61BD1"/>
    <w:rsid w:val="00D62B26"/>
    <w:rsid w:val="00D655EA"/>
    <w:rsid w:val="00D7127F"/>
    <w:rsid w:val="00D71E7B"/>
    <w:rsid w:val="00D72B0E"/>
    <w:rsid w:val="00D7344F"/>
    <w:rsid w:val="00D90188"/>
    <w:rsid w:val="00D91250"/>
    <w:rsid w:val="00D96AF6"/>
    <w:rsid w:val="00D97E5E"/>
    <w:rsid w:val="00DA5D15"/>
    <w:rsid w:val="00DB30F3"/>
    <w:rsid w:val="00DB41CE"/>
    <w:rsid w:val="00DB490D"/>
    <w:rsid w:val="00DB78EE"/>
    <w:rsid w:val="00DC13D8"/>
    <w:rsid w:val="00DC4EB8"/>
    <w:rsid w:val="00DC72E5"/>
    <w:rsid w:val="00DD3E63"/>
    <w:rsid w:val="00DD75EB"/>
    <w:rsid w:val="00DE3944"/>
    <w:rsid w:val="00DE5A70"/>
    <w:rsid w:val="00DF0E1F"/>
    <w:rsid w:val="00DF0F74"/>
    <w:rsid w:val="00DF3DA5"/>
    <w:rsid w:val="00DF7990"/>
    <w:rsid w:val="00E00382"/>
    <w:rsid w:val="00E125A5"/>
    <w:rsid w:val="00E14087"/>
    <w:rsid w:val="00E17431"/>
    <w:rsid w:val="00E21FED"/>
    <w:rsid w:val="00E24AE5"/>
    <w:rsid w:val="00E2728D"/>
    <w:rsid w:val="00E27E6D"/>
    <w:rsid w:val="00E35893"/>
    <w:rsid w:val="00E40239"/>
    <w:rsid w:val="00E419D6"/>
    <w:rsid w:val="00E45F8E"/>
    <w:rsid w:val="00E46D8B"/>
    <w:rsid w:val="00E5247E"/>
    <w:rsid w:val="00E53B9F"/>
    <w:rsid w:val="00E553F6"/>
    <w:rsid w:val="00E56993"/>
    <w:rsid w:val="00E57951"/>
    <w:rsid w:val="00E60AF3"/>
    <w:rsid w:val="00E620A0"/>
    <w:rsid w:val="00E6245F"/>
    <w:rsid w:val="00E63A7D"/>
    <w:rsid w:val="00E72C16"/>
    <w:rsid w:val="00E836BD"/>
    <w:rsid w:val="00E84B27"/>
    <w:rsid w:val="00E94B99"/>
    <w:rsid w:val="00E97283"/>
    <w:rsid w:val="00E97461"/>
    <w:rsid w:val="00EA36CF"/>
    <w:rsid w:val="00EA3BD2"/>
    <w:rsid w:val="00EA6617"/>
    <w:rsid w:val="00EB0DC2"/>
    <w:rsid w:val="00EB1625"/>
    <w:rsid w:val="00EC5864"/>
    <w:rsid w:val="00ED3612"/>
    <w:rsid w:val="00ED419E"/>
    <w:rsid w:val="00ED46BF"/>
    <w:rsid w:val="00ED63F7"/>
    <w:rsid w:val="00ED7B15"/>
    <w:rsid w:val="00EE0ABA"/>
    <w:rsid w:val="00EE3AE4"/>
    <w:rsid w:val="00EF19EF"/>
    <w:rsid w:val="00EF258E"/>
    <w:rsid w:val="00EF3ADF"/>
    <w:rsid w:val="00EF680A"/>
    <w:rsid w:val="00F035DF"/>
    <w:rsid w:val="00F03DA9"/>
    <w:rsid w:val="00F05456"/>
    <w:rsid w:val="00F07C18"/>
    <w:rsid w:val="00F11C39"/>
    <w:rsid w:val="00F13D3E"/>
    <w:rsid w:val="00F14528"/>
    <w:rsid w:val="00F2173B"/>
    <w:rsid w:val="00F23413"/>
    <w:rsid w:val="00F239DB"/>
    <w:rsid w:val="00F35406"/>
    <w:rsid w:val="00F35C22"/>
    <w:rsid w:val="00F35CC6"/>
    <w:rsid w:val="00F37127"/>
    <w:rsid w:val="00F37A83"/>
    <w:rsid w:val="00F4030F"/>
    <w:rsid w:val="00F4101C"/>
    <w:rsid w:val="00F43F1F"/>
    <w:rsid w:val="00F53497"/>
    <w:rsid w:val="00F54EA8"/>
    <w:rsid w:val="00F62DB6"/>
    <w:rsid w:val="00F72D40"/>
    <w:rsid w:val="00F8106B"/>
    <w:rsid w:val="00F8385D"/>
    <w:rsid w:val="00F852CD"/>
    <w:rsid w:val="00F853DD"/>
    <w:rsid w:val="00F9580E"/>
    <w:rsid w:val="00F9783F"/>
    <w:rsid w:val="00FA2741"/>
    <w:rsid w:val="00FA3078"/>
    <w:rsid w:val="00FA551F"/>
    <w:rsid w:val="00FB02A0"/>
    <w:rsid w:val="00FB50F8"/>
    <w:rsid w:val="00FB5B16"/>
    <w:rsid w:val="00FC0E49"/>
    <w:rsid w:val="00FC1B31"/>
    <w:rsid w:val="00FC50B8"/>
    <w:rsid w:val="00FD610C"/>
    <w:rsid w:val="00FE0193"/>
    <w:rsid w:val="00FE4C51"/>
    <w:rsid w:val="00FF077D"/>
    <w:rsid w:val="00FF5CFD"/>
    <w:rsid w:val="00FF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9FA97B-B753-462D-BBBD-A1E97AE5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57"/>
    <w:rPr>
      <w:rFonts w:ascii="Calibri" w:eastAsia="Calibri" w:hAnsi="Calibri" w:cs="Times New Roman"/>
    </w:rPr>
  </w:style>
  <w:style w:type="paragraph" w:styleId="3">
    <w:name w:val="heading 3"/>
    <w:basedOn w:val="a"/>
    <w:link w:val="30"/>
    <w:uiPriority w:val="9"/>
    <w:qFormat/>
    <w:rsid w:val="0067484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
    <w:unhideWhenUsed/>
    <w:qFormat/>
    <w:rsid w:val="0067484E"/>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_0,Без интеБез интервала,Без интервала1,Без интервала11,Обя,мелкий,мой рабочий,норма,No Spacing,Айгерим,свой,No Spacing1,14 TNR,МОЙ СТИЛЬ,No SpaciБез интервала14,Без интервала2,Елжан,Без интервала111,No Spacing11,Без интерваль,А"/>
    <w:link w:val="a4"/>
    <w:uiPriority w:val="1"/>
    <w:qFormat/>
    <w:rsid w:val="00BE3457"/>
    <w:pPr>
      <w:spacing w:after="0" w:line="240" w:lineRule="auto"/>
    </w:pPr>
    <w:rPr>
      <w:rFonts w:ascii="Calibri" w:eastAsia="Calibri" w:hAnsi="Calibri" w:cs="Times New Roman"/>
    </w:rPr>
  </w:style>
  <w:style w:type="character" w:customStyle="1" w:styleId="a4">
    <w:name w:val="Без интервала Знак"/>
    <w:aliases w:val="No Spacing_0 Знак,Без интеБез интервала Знак,Без интервала1 Знак,Без интервала11 Знак,Обя Знак,мелкий Знак,мой рабочий Знак,норма Знак,No Spacing Знак,Айгерим Знак,свой Знак,No Spacing1 Знак,14 TNR Знак,МОЙ СТИЛЬ Знак,Елжан Знак"/>
    <w:link w:val="a3"/>
    <w:uiPriority w:val="1"/>
    <w:qFormat/>
    <w:rsid w:val="00BE3457"/>
    <w:rPr>
      <w:rFonts w:ascii="Calibri" w:eastAsia="Calibri" w:hAnsi="Calibri" w:cs="Times New Roman"/>
    </w:rPr>
  </w:style>
  <w:style w:type="character" w:customStyle="1" w:styleId="svalue1">
    <w:name w:val="svalue1"/>
    <w:basedOn w:val="a0"/>
    <w:rsid w:val="00BE3457"/>
    <w:rPr>
      <w:b/>
      <w:bCs/>
      <w:sz w:val="22"/>
      <w:szCs w:val="22"/>
    </w:rPr>
  </w:style>
  <w:style w:type="paragraph" w:styleId="a5">
    <w:name w:val="Balloon Text"/>
    <w:basedOn w:val="a"/>
    <w:link w:val="a6"/>
    <w:uiPriority w:val="99"/>
    <w:semiHidden/>
    <w:unhideWhenUsed/>
    <w:rsid w:val="008C6A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6AFF"/>
    <w:rPr>
      <w:rFonts w:ascii="Tahoma" w:eastAsia="Calibri" w:hAnsi="Tahoma" w:cs="Tahoma"/>
      <w:sz w:val="16"/>
      <w:szCs w:val="16"/>
    </w:rPr>
  </w:style>
  <w:style w:type="paragraph" w:styleId="a7">
    <w:name w:val="header"/>
    <w:basedOn w:val="a"/>
    <w:link w:val="a8"/>
    <w:uiPriority w:val="99"/>
    <w:unhideWhenUsed/>
    <w:rsid w:val="002A26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26D1"/>
    <w:rPr>
      <w:rFonts w:ascii="Calibri" w:eastAsia="Calibri" w:hAnsi="Calibri" w:cs="Times New Roman"/>
    </w:rPr>
  </w:style>
  <w:style w:type="paragraph" w:styleId="a9">
    <w:name w:val="footer"/>
    <w:basedOn w:val="a"/>
    <w:link w:val="aa"/>
    <w:uiPriority w:val="99"/>
    <w:unhideWhenUsed/>
    <w:rsid w:val="002A26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26D1"/>
    <w:rPr>
      <w:rFonts w:ascii="Calibri" w:eastAsia="Calibri" w:hAnsi="Calibri" w:cs="Times New Roman"/>
    </w:rPr>
  </w:style>
  <w:style w:type="character" w:customStyle="1" w:styleId="s19">
    <w:name w:val="s19"/>
    <w:basedOn w:val="a0"/>
    <w:rsid w:val="001C3258"/>
  </w:style>
  <w:style w:type="character" w:customStyle="1" w:styleId="30">
    <w:name w:val="Заголовок 3 Знак"/>
    <w:basedOn w:val="a0"/>
    <w:link w:val="3"/>
    <w:uiPriority w:val="9"/>
    <w:rsid w:val="0067484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7484E"/>
    <w:rPr>
      <w:rFonts w:asciiTheme="majorHAnsi" w:eastAsiaTheme="majorEastAsia" w:hAnsiTheme="majorHAnsi" w:cstheme="majorBidi"/>
      <w:color w:val="243F60" w:themeColor="accent1" w:themeShade="7F"/>
    </w:rPr>
  </w:style>
  <w:style w:type="character" w:customStyle="1" w:styleId="ab">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link w:val="ac"/>
    <w:qFormat/>
    <w:locked/>
    <w:rsid w:val="0067484E"/>
    <w:rPr>
      <w:sz w:val="24"/>
      <w:szCs w:val="24"/>
      <w:lang w:val="x-none" w:eastAsia="x-none"/>
    </w:rPr>
  </w:style>
  <w:style w:type="paragraph" w:styleId="ac">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link w:val="ab"/>
    <w:unhideWhenUsed/>
    <w:qFormat/>
    <w:rsid w:val="0067484E"/>
    <w:pPr>
      <w:spacing w:after="0" w:line="240" w:lineRule="auto"/>
    </w:pPr>
    <w:rPr>
      <w:sz w:val="24"/>
      <w:szCs w:val="24"/>
      <w:lang w:val="x-none" w:eastAsia="x-none"/>
    </w:rPr>
  </w:style>
  <w:style w:type="paragraph" w:styleId="ad">
    <w:name w:val="List Paragraph"/>
    <w:basedOn w:val="a"/>
    <w:uiPriority w:val="34"/>
    <w:qFormat/>
    <w:rsid w:val="0067484E"/>
    <w:pPr>
      <w:spacing w:after="0" w:line="240" w:lineRule="auto"/>
      <w:ind w:left="720" w:firstLine="709"/>
      <w:contextualSpacing/>
      <w:jc w:val="both"/>
    </w:pPr>
    <w:rPr>
      <w:rFonts w:asciiTheme="minorHAnsi" w:eastAsiaTheme="minorHAnsi" w:hAnsiTheme="minorHAnsi" w:cstheme="minorBidi"/>
    </w:rPr>
  </w:style>
  <w:style w:type="paragraph" w:customStyle="1" w:styleId="pj">
    <w:name w:val="pj"/>
    <w:basedOn w:val="a"/>
    <w:rsid w:val="0067484E"/>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s1">
    <w:name w:val="s1"/>
    <w:basedOn w:val="a0"/>
    <w:rsid w:val="0067484E"/>
    <w:rPr>
      <w:color w:val="000000"/>
    </w:rPr>
  </w:style>
  <w:style w:type="paragraph" w:customStyle="1" w:styleId="pmsonormal">
    <w:name w:val="pmsonormal"/>
    <w:basedOn w:val="a"/>
    <w:rsid w:val="0067484E"/>
    <w:pPr>
      <w:spacing w:after="0" w:line="280" w:lineRule="auto"/>
      <w:ind w:left="567"/>
      <w:jc w:val="both"/>
    </w:pPr>
    <w:rPr>
      <w:rFonts w:ascii="Times New Roman" w:eastAsiaTheme="minorEastAsia" w:hAnsi="Times New Roman"/>
      <w:sz w:val="24"/>
      <w:szCs w:val="24"/>
      <w:lang w:eastAsia="ru-RU"/>
    </w:rPr>
  </w:style>
  <w:style w:type="character" w:customStyle="1" w:styleId="s0">
    <w:name w:val="s0"/>
    <w:basedOn w:val="a0"/>
    <w:qFormat/>
    <w:rsid w:val="0067484E"/>
    <w:rPr>
      <w:color w:val="000000"/>
    </w:rPr>
  </w:style>
  <w:style w:type="character" w:customStyle="1" w:styleId="9">
    <w:name w:val="Основной текст (9)_"/>
    <w:basedOn w:val="a0"/>
    <w:link w:val="90"/>
    <w:semiHidden/>
    <w:locked/>
    <w:rsid w:val="0067484E"/>
    <w:rPr>
      <w:rFonts w:ascii="Segoe UI" w:eastAsia="Segoe UI" w:hAnsi="Segoe UI" w:cs="Segoe UI"/>
      <w:sz w:val="23"/>
      <w:szCs w:val="23"/>
      <w:shd w:val="clear" w:color="auto" w:fill="FFFFFF"/>
    </w:rPr>
  </w:style>
  <w:style w:type="paragraph" w:customStyle="1" w:styleId="90">
    <w:name w:val="Основной текст (9)"/>
    <w:basedOn w:val="a"/>
    <w:link w:val="9"/>
    <w:semiHidden/>
    <w:rsid w:val="0067484E"/>
    <w:pPr>
      <w:widowControl w:val="0"/>
      <w:shd w:val="clear" w:color="auto" w:fill="FFFFFF"/>
      <w:spacing w:before="480" w:after="0" w:line="250" w:lineRule="exact"/>
      <w:jc w:val="both"/>
    </w:pPr>
    <w:rPr>
      <w:rFonts w:ascii="Segoe UI" w:eastAsia="Segoe UI" w:hAnsi="Segoe UI" w:cs="Segoe UI"/>
      <w:sz w:val="23"/>
      <w:szCs w:val="23"/>
    </w:rPr>
  </w:style>
  <w:style w:type="character" w:styleId="ae">
    <w:name w:val="Hyperlink"/>
    <w:basedOn w:val="a0"/>
    <w:uiPriority w:val="99"/>
    <w:unhideWhenUsed/>
    <w:rsid w:val="0067484E"/>
    <w:rPr>
      <w:color w:val="0000FF"/>
      <w:u w:val="single"/>
    </w:rPr>
  </w:style>
  <w:style w:type="paragraph" w:styleId="af">
    <w:name w:val="Body Text"/>
    <w:basedOn w:val="a"/>
    <w:link w:val="af0"/>
    <w:uiPriority w:val="99"/>
    <w:unhideWhenUsed/>
    <w:rsid w:val="0067484E"/>
    <w:pPr>
      <w:spacing w:after="120" w:line="240" w:lineRule="auto"/>
    </w:pPr>
    <w:rPr>
      <w:rFonts w:ascii="Tahoma" w:eastAsia="Times New Roman" w:hAnsi="Tahoma" w:cs="Tahoma"/>
      <w:sz w:val="24"/>
      <w:szCs w:val="24"/>
      <w:lang w:eastAsia="ru-RU"/>
    </w:rPr>
  </w:style>
  <w:style w:type="character" w:customStyle="1" w:styleId="af0">
    <w:name w:val="Основной текст Знак"/>
    <w:basedOn w:val="a0"/>
    <w:link w:val="af"/>
    <w:uiPriority w:val="99"/>
    <w:rsid w:val="0067484E"/>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6148637.24300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61.43.123/rus/docs/K1700000120" TargetMode="External"/><Relationship Id="rId4" Type="http://schemas.openxmlformats.org/officeDocument/2006/relationships/settings" Target="settings.xml"/><Relationship Id="rId9" Type="http://schemas.openxmlformats.org/officeDocument/2006/relationships/hyperlink" Target="jl:41217716.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3C85-A55F-491D-BD0E-12C4BCFF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Pages>
  <Words>3150</Words>
  <Characters>17956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 Куантай Мухамеджанович</dc:creator>
  <cp:lastModifiedBy>Кудайбергенова Рыскелди</cp:lastModifiedBy>
  <cp:revision>104</cp:revision>
  <cp:lastPrinted>2023-03-17T11:53:00Z</cp:lastPrinted>
  <dcterms:created xsi:type="dcterms:W3CDTF">2023-04-18T09:14:00Z</dcterms:created>
  <dcterms:modified xsi:type="dcterms:W3CDTF">2025-06-13T13:28:00Z</dcterms:modified>
</cp:coreProperties>
</file>