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  <w:gridCol w:w="5528"/>
      </w:tblGrid>
      <w:tr w:rsidR="000D7DA6" w:rsidRPr="000D7DA6" w:rsidTr="000D7DA6">
        <w:tc>
          <w:tcPr>
            <w:tcW w:w="4219" w:type="dxa"/>
          </w:tcPr>
          <w:p w:rsidR="000D7DA6" w:rsidRPr="000D7DA6" w:rsidRDefault="000D7DA6" w:rsidP="00423005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5528" w:type="dxa"/>
          </w:tcPr>
          <w:p w:rsidR="000D7DA6" w:rsidRPr="000D7DA6" w:rsidRDefault="000D7DA6" w:rsidP="0042300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0D7DA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К пункту </w:t>
            </w:r>
            <w:r w:rsidR="00BD13C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7</w:t>
            </w:r>
            <w:r w:rsidRPr="000D7DA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повестки дня </w:t>
            </w:r>
          </w:p>
          <w:p w:rsidR="000D7DA6" w:rsidRPr="000D7DA6" w:rsidRDefault="00BD13C5" w:rsidP="00423005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37</w:t>
            </w:r>
            <w:r w:rsidR="000D7DA6" w:rsidRPr="000D7DA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-го заседания Консультативного комитета по таможенному регулированию</w:t>
            </w:r>
          </w:p>
          <w:p w:rsidR="000D7DA6" w:rsidRPr="000D7DA6" w:rsidRDefault="000D7DA6" w:rsidP="00423005">
            <w:pPr>
              <w:spacing w:line="276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0D7DA6" w:rsidRPr="000D7DA6" w:rsidRDefault="000D7DA6" w:rsidP="00423005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0D7DA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</w:p>
        </w:tc>
      </w:tr>
    </w:tbl>
    <w:p w:rsidR="000D7DA6" w:rsidRPr="000D7DA6" w:rsidRDefault="000D7DA6" w:rsidP="000D7DA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7DA6">
        <w:rPr>
          <w:rFonts w:ascii="Times New Roman" w:hAnsi="Times New Roman" w:cs="Times New Roman"/>
          <w:b/>
          <w:sz w:val="28"/>
          <w:szCs w:val="28"/>
        </w:rPr>
        <w:t>СПРАВКА</w:t>
      </w:r>
    </w:p>
    <w:p w:rsidR="000D7DA6" w:rsidRDefault="000D7DA6" w:rsidP="00BD13C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7DA6">
        <w:rPr>
          <w:rFonts w:ascii="Times New Roman" w:hAnsi="Times New Roman" w:cs="Times New Roman"/>
          <w:b/>
          <w:sz w:val="28"/>
          <w:szCs w:val="28"/>
        </w:rPr>
        <w:t xml:space="preserve">о </w:t>
      </w:r>
      <w:r>
        <w:rPr>
          <w:rFonts w:ascii="Times New Roman" w:hAnsi="Times New Roman" w:cs="Times New Roman"/>
          <w:b/>
          <w:sz w:val="28"/>
          <w:szCs w:val="28"/>
        </w:rPr>
        <w:t xml:space="preserve">создании подкомитета в рамках </w:t>
      </w:r>
    </w:p>
    <w:p w:rsidR="000D7DA6" w:rsidRPr="000D7DA6" w:rsidRDefault="000D7DA6" w:rsidP="00BD13C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Консультативного комитета по таможенному регулированию</w:t>
      </w:r>
    </w:p>
    <w:p w:rsidR="000D7DA6" w:rsidRDefault="000D7DA6" w:rsidP="000D7DA6">
      <w:pPr>
        <w:jc w:val="center"/>
        <w:rPr>
          <w:b/>
          <w:sz w:val="28"/>
          <w:szCs w:val="28"/>
        </w:rPr>
      </w:pPr>
    </w:p>
    <w:p w:rsidR="00A03C15" w:rsidRDefault="00A03C15" w:rsidP="00BD13C5">
      <w:pPr>
        <w:spacing w:line="240" w:lineRule="auto"/>
        <w:ind w:firstLine="709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В Евразийской экономической комиссии (далее – Комиссия) изменен порядок работы по вопросам определения перечня товаров, временно ввозимых с полным условным освобождением от уплаты таможенных пошлин, налогов, а также условий такого освобождения, включая его предельные сроки.</w:t>
      </w:r>
    </w:p>
    <w:p w:rsidR="00A03C15" w:rsidRDefault="00A03C15" w:rsidP="00BD13C5">
      <w:pPr>
        <w:spacing w:line="240" w:lineRule="auto"/>
        <w:ind w:firstLine="709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Поступающие в Комиссию инициативные предложения государств-членов Евразийского экономического Союза (далее – государства-члены) по указанным вопросам в дальнейшем будут рассматриваться на площадке Департамента таможенного законодательства и правоприменительной практики.</w:t>
      </w:r>
    </w:p>
    <w:p w:rsidR="00A03C15" w:rsidRDefault="00A03C15" w:rsidP="00BD13C5">
      <w:pPr>
        <w:spacing w:line="240" w:lineRule="auto"/>
        <w:ind w:firstLine="709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Несмотря на то, что указанные вопросы относятся к сфере таможенного регулирования, проекты соответствующих решений, предусматривающих временное нахождение и использование товаров на таможенной территории Союза без уплаты таможенных пошлин, налогов, рассматриваются государствами-членами с учетом их влияния на экономические интересы</w:t>
      </w:r>
      <w:r w:rsidRPr="00650642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государств-членов.</w:t>
      </w:r>
    </w:p>
    <w:p w:rsidR="000D7DA6" w:rsidRDefault="000D7DA6" w:rsidP="00BD13C5">
      <w:pPr>
        <w:spacing w:line="240" w:lineRule="auto"/>
        <w:ind w:firstLine="709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Ранее такие предложения государств-членов рассматривались на площадке подкомитета по таможенно-тарифному, нетарифному регулированию и защитным мерам Консультативного комитета по торговле, членами которого являются, как правило, представители министерств и ведомств экономического блока государств-членов.</w:t>
      </w:r>
    </w:p>
    <w:p w:rsidR="00A03C15" w:rsidRDefault="00A03C15" w:rsidP="00BD13C5">
      <w:pPr>
        <w:spacing w:line="240" w:lineRule="auto"/>
        <w:ind w:firstLine="709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proofErr w:type="gramStart"/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В связи с изложенным, предлагается создать в рамках Консультативного комитета по таможенному регулированию </w:t>
      </w:r>
      <w:r w:rsidR="000D7DA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постоянно действующий рабочий орган – 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соответствующий подкомитет </w:t>
      </w:r>
      <w:r w:rsidR="007B3F4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с включением в его состав как представителей министерств и ведомств экономического блока государств-членов, так и представителей таможенных служб, </w:t>
      </w:r>
      <w:r w:rsidR="000D7DA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бизнес-сообщества, </w:t>
      </w:r>
      <w:r w:rsidR="007B3F4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а также представителей Комиссии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</w:t>
      </w:r>
      <w:proofErr w:type="gramEnd"/>
    </w:p>
    <w:p w:rsidR="00DB48F2" w:rsidRDefault="00A03C15" w:rsidP="00BD13C5">
      <w:pPr>
        <w:spacing w:line="240" w:lineRule="auto"/>
        <w:ind w:firstLine="709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Пред</w:t>
      </w:r>
      <w:r w:rsidR="00DB48F2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полагается, что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="00DB48F2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в рамках работы п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одкомитет</w:t>
      </w:r>
      <w:r w:rsidR="00DB48F2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а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по вопросам применения таможенных процедур будут рассматриваться вопросы (в том числе</w:t>
      </w:r>
      <w:r w:rsidRPr="00A03C1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инициативные предложения государств-членов)</w:t>
      </w:r>
      <w:r w:rsidR="00DB48F2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, связанные с</w:t>
      </w:r>
      <w:r w:rsidR="00DB48F2" w:rsidRPr="00DB48F2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="000D7DA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применением таможенных процедур,</w:t>
      </w:r>
      <w:r w:rsidR="000D7DA6" w:rsidRPr="000D7DA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="000D7DA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предусматривающих нахождение и использование товаров на таможенной территории Союза без уплаты таможенных пошлин, налогов, в том числе</w:t>
      </w:r>
      <w:r w:rsidR="00DB48F2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:</w:t>
      </w:r>
    </w:p>
    <w:p w:rsidR="00DB48F2" w:rsidRDefault="000D7DA6" w:rsidP="00BD13C5">
      <w:pPr>
        <w:spacing w:line="240" w:lineRule="auto"/>
        <w:ind w:firstLine="709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определение </w:t>
      </w:r>
      <w:r w:rsidR="00DB48F2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к</w:t>
      </w:r>
      <w:r w:rsidR="00DB48F2" w:rsidRPr="00DB48F2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атегори</w:t>
      </w:r>
      <w:r w:rsidR="00DB48F2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й</w:t>
      </w:r>
      <w:r w:rsidR="00DB48F2" w:rsidRPr="00DB48F2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товаров, временное нахождение и использование которых на таможенной </w:t>
      </w:r>
      <w:r w:rsidR="00DB48F2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территории Союза в соответствии </w:t>
      </w:r>
      <w:r w:rsidR="00DB48F2" w:rsidRPr="00DB48F2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с таможенной процедурой временного ввоза (допуска) допускаются без уплаты ввозных таможенных пошлин, налогов, условия такого временного нахождения и </w:t>
      </w:r>
      <w:r w:rsidR="00DB48F2" w:rsidRPr="00DB48F2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lastRenderedPageBreak/>
        <w:t>использования, а также предельные сроки такого временного нахождения и использования</w:t>
      </w:r>
      <w:r w:rsidR="00DB48F2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;</w:t>
      </w:r>
    </w:p>
    <w:p w:rsidR="00DB48F2" w:rsidRDefault="000D7DA6" w:rsidP="00BD13C5">
      <w:pPr>
        <w:spacing w:line="240" w:lineRule="auto"/>
        <w:ind w:firstLine="709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proofErr w:type="gramStart"/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определение </w:t>
      </w:r>
      <w:r w:rsidR="00DB48F2" w:rsidRPr="00DB48F2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категори</w:t>
      </w:r>
      <w:r w:rsidR="00DB48F2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й</w:t>
      </w:r>
      <w:r w:rsidR="00DB48F2" w:rsidRPr="00DB48F2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товаров,</w:t>
      </w:r>
      <w:r w:rsidR="00DB48F2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="00DB48F2" w:rsidRPr="00DB48F2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в отношении которых применяется специальная таможенная процедура</w:t>
      </w:r>
      <w:r w:rsidR="00DB48F2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,</w:t>
      </w:r>
      <w:r w:rsidR="00DB48F2" w:rsidRPr="00DB48F2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услови</w:t>
      </w:r>
      <w:r w:rsidR="00DB48F2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й</w:t>
      </w:r>
      <w:r w:rsidR="00DB48F2" w:rsidRPr="00DB48F2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помещения товаров под специальную таможенную процедуру, в том числе</w:t>
      </w:r>
      <w:r w:rsidR="00DB48F2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="00DB48F2" w:rsidRPr="00DB48F2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обстоятельств возникновения и прекращения обязанности по уплате таможенных пошлин, налогов, специальных, антидемпинговых, компенсационных пошлин, обстоятельств, при которых обязанность по уплате таможенных пошлин, налогов, специальных, антидемпинговых, компенсационных пошлин подлежит исполнению, и срок</w:t>
      </w:r>
      <w:r w:rsidR="00DB48F2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а</w:t>
      </w:r>
      <w:r w:rsidR="00DB48F2" w:rsidRPr="00DB48F2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их уплаты в отношении товаров, помещаемых (помещенных) под специальную</w:t>
      </w:r>
      <w:proofErr w:type="gramEnd"/>
      <w:r w:rsidR="00DB48F2" w:rsidRPr="00DB48F2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таможенную процедуру</w:t>
      </w:r>
      <w:r w:rsidR="00DB48F2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</w:t>
      </w:r>
    </w:p>
    <w:p w:rsidR="00B3522C" w:rsidRDefault="00B3522C" w:rsidP="00BD13C5">
      <w:pPr>
        <w:spacing w:line="240" w:lineRule="auto"/>
        <w:ind w:firstLine="709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0D7DA6" w:rsidRPr="000D7DA6" w:rsidRDefault="000D7DA6" w:rsidP="00BD13C5">
      <w:pPr>
        <w:spacing w:line="240" w:lineRule="auto"/>
        <w:ind w:firstLine="708"/>
        <w:contextualSpacing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0D7DA6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Предлагается:</w:t>
      </w:r>
    </w:p>
    <w:p w:rsidR="000D7DA6" w:rsidRPr="000D7DA6" w:rsidRDefault="000D7DA6" w:rsidP="00BD13C5">
      <w:pPr>
        <w:spacing w:line="240" w:lineRule="auto"/>
        <w:ind w:firstLine="709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0D7DA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Поручить 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Департаменту таможенного законодательства и правоприменительной практики</w:t>
      </w:r>
      <w:r w:rsidRPr="000D7DA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подготовить проект Решения Коллегии Евразийской экономической комиссии о внесении изменений в Положение о Консультативном комитете по таможенному регулированию, утвержденное Решением Коллегии Евразийской экономической комиссии от 22.03.2016 </w:t>
      </w:r>
      <w:r w:rsidRPr="000D7DA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br/>
        <w:t>№ 24</w:t>
      </w:r>
      <w:bookmarkStart w:id="0" w:name="_GoBack"/>
      <w:bookmarkEnd w:id="0"/>
      <w:r w:rsidRPr="000D7DA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</w:t>
      </w:r>
    </w:p>
    <w:p w:rsidR="000D7DA6" w:rsidRPr="000D7DA6" w:rsidRDefault="000D7DA6" w:rsidP="00BD13C5">
      <w:pPr>
        <w:widowControl w:val="0"/>
        <w:autoSpaceDE w:val="0"/>
        <w:autoSpaceDN w:val="0"/>
        <w:adjustRightInd w:val="0"/>
        <w:spacing w:line="240" w:lineRule="auto"/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</w:p>
    <w:p w:rsidR="000D7DA6" w:rsidRPr="000D7DA6" w:rsidRDefault="000D7DA6" w:rsidP="00BD13C5">
      <w:pPr>
        <w:widowControl w:val="0"/>
        <w:autoSpaceDE w:val="0"/>
        <w:autoSpaceDN w:val="0"/>
        <w:adjustRightInd w:val="0"/>
        <w:spacing w:line="240" w:lineRule="auto"/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  <w:r w:rsidRPr="000D7DA6">
        <w:rPr>
          <w:rFonts w:ascii="Times New Roman" w:eastAsia="Calibri" w:hAnsi="Times New Roman" w:cs="Times New Roman"/>
          <w:b/>
          <w:sz w:val="28"/>
          <w:szCs w:val="28"/>
        </w:rPr>
        <w:t>Протокольная запись прилагается.</w:t>
      </w:r>
    </w:p>
    <w:p w:rsidR="000D7DA6" w:rsidRPr="000D7DA6" w:rsidRDefault="000D7DA6" w:rsidP="00BD13C5">
      <w:pPr>
        <w:spacing w:line="240" w:lineRule="auto"/>
        <w:ind w:firstLine="709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sectPr w:rsidR="000D7DA6" w:rsidRPr="000D7DA6" w:rsidSect="00BD13C5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3C15"/>
    <w:rsid w:val="000D7DA6"/>
    <w:rsid w:val="007B3F4D"/>
    <w:rsid w:val="00951A1A"/>
    <w:rsid w:val="00A03C15"/>
    <w:rsid w:val="00B3522C"/>
    <w:rsid w:val="00BD13C5"/>
    <w:rsid w:val="00C15DE9"/>
    <w:rsid w:val="00C73EEE"/>
    <w:rsid w:val="00DB4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C15"/>
    <w:pPr>
      <w:spacing w:after="0" w:line="312" w:lineRule="auto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D7D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C15"/>
    <w:pPr>
      <w:spacing w:after="0" w:line="312" w:lineRule="auto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D7D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</TotalTime>
  <Pages>1</Pages>
  <Words>513</Words>
  <Characters>2928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Кабаков Владимир Сергеевич</dc:creator>
  <cp:lastModifiedBy>Сукалина Диана Викторовна</cp:lastModifiedBy>
  <cp:revision>5</cp:revision>
  <dcterms:created xsi:type="dcterms:W3CDTF">2017-10-02T11:49:00Z</dcterms:created>
  <dcterms:modified xsi:type="dcterms:W3CDTF">2017-10-11T12:50:00Z</dcterms:modified>
</cp:coreProperties>
</file>